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7" w:rsidRPr="00B077AB" w:rsidRDefault="004F4D86" w:rsidP="004F4D86">
      <w:pPr>
        <w:jc w:val="center"/>
        <w:rPr>
          <w:b/>
        </w:rPr>
      </w:pPr>
      <w:r w:rsidRPr="00B077AB">
        <w:rPr>
          <w:b/>
        </w:rPr>
        <w:t>PRACTICA: INTRODUCCIÓN AL TRANSISTOR</w:t>
      </w:r>
    </w:p>
    <w:p w:rsidR="004F4D86" w:rsidRPr="004F4D86" w:rsidRDefault="004F4D86" w:rsidP="004F4D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  <w:r w:rsidRPr="004F4D86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OBJETIVOS.</w:t>
      </w: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En esta práctica </w:t>
      </w:r>
      <w:r>
        <w:rPr>
          <w:rFonts w:ascii="TimesNewRoman" w:hAnsi="TimesNewRoman" w:cs="TimesNewRoman"/>
          <w:sz w:val="19"/>
          <w:szCs w:val="19"/>
        </w:rPr>
        <w:t xml:space="preserve"> el estudiante realizará actividades que lo familiarizarán con </w:t>
      </w:r>
      <w:r>
        <w:rPr>
          <w:rFonts w:ascii="TimesNewRoman" w:hAnsi="TimesNewRoman" w:cs="TimesNewRoman"/>
          <w:sz w:val="19"/>
          <w:szCs w:val="19"/>
        </w:rPr>
        <w:t>el transistor bipolar. En primer lugar identificaremos sus tres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terminales: emisor, base y colector. En la segunda parte estudiar</w:t>
      </w:r>
      <w:r>
        <w:rPr>
          <w:rFonts w:ascii="TimesNewRoman" w:hAnsi="TimesNewRoman" w:cs="TimesNewRoman"/>
          <w:sz w:val="19"/>
          <w:szCs w:val="19"/>
        </w:rPr>
        <w:t>á</w:t>
      </w:r>
      <w:r>
        <w:rPr>
          <w:rFonts w:ascii="TimesNewRoman" w:hAnsi="TimesNewRoman" w:cs="TimesNewRoman"/>
          <w:sz w:val="19"/>
          <w:szCs w:val="19"/>
        </w:rPr>
        <w:t xml:space="preserve"> las tres zonas de trabajo del transistor: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corte, activa y saturación. Se recuerda al</w:t>
      </w:r>
      <w:r>
        <w:rPr>
          <w:rFonts w:ascii="TimesNewRoman" w:hAnsi="TimesNewRoman" w:cs="TimesNewRoman"/>
          <w:sz w:val="19"/>
          <w:szCs w:val="19"/>
        </w:rPr>
        <w:t xml:space="preserve"> estudiante</w:t>
      </w:r>
      <w:r>
        <w:rPr>
          <w:rFonts w:ascii="TimesNewRoman" w:hAnsi="TimesNewRoman" w:cs="TimesNewRoman"/>
          <w:sz w:val="19"/>
          <w:szCs w:val="19"/>
        </w:rPr>
        <w:t xml:space="preserve"> que el transistor bipolar funciona como una fuente de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corriente controlada por tensión. Por debajo de un voltaje mínimo entre base y colector (voltaje de activación)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el transistor no conduce. En la zona activa el transistor amplifica la corriente de base por un factor llamado </w:t>
      </w:r>
      <w:r>
        <w:rPr>
          <w:rFonts w:ascii="SymbolMT" w:hAnsi="SymbolMT" w:cs="SymbolMT"/>
          <w:sz w:val="19"/>
          <w:szCs w:val="19"/>
        </w:rPr>
        <w:t>β</w:t>
      </w:r>
      <w:r>
        <w:rPr>
          <w:rFonts w:ascii="SymbolMT" w:hAnsi="SymbolMT" w:cs="SymbolMT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(ganancia de corriente).</w:t>
      </w: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Pr="004F4D86" w:rsidRDefault="004F4D86" w:rsidP="004F4D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  <w:r w:rsidRPr="004F4D86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MATERIAL NECESARIO.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Placa de inserción.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Cables de bananas y cocodrilos.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Cable telefónico.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 xml:space="preserve">Transistor bipolar modelo </w:t>
      </w:r>
      <w:proofErr w:type="spellStart"/>
      <w:r w:rsidRPr="004F4D86">
        <w:rPr>
          <w:rFonts w:ascii="TimesNewRoman" w:hAnsi="TimesNewRoman" w:cs="TimesNewRoman"/>
          <w:sz w:val="19"/>
          <w:szCs w:val="19"/>
        </w:rPr>
        <w:t>BC</w:t>
      </w:r>
      <w:proofErr w:type="spellEnd"/>
      <w:r w:rsidRPr="004F4D86">
        <w:rPr>
          <w:rFonts w:ascii="TimesNewRoman" w:hAnsi="TimesNewRoman" w:cs="TimesNewRoman"/>
          <w:sz w:val="19"/>
          <w:szCs w:val="19"/>
        </w:rPr>
        <w:t xml:space="preserve"> 547.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 xml:space="preserve">Resistencias R1 = 57 k y R2 = 330 </w:t>
      </w:r>
      <w:r w:rsidRPr="004F4D86">
        <w:rPr>
          <w:rFonts w:ascii="SymbolMT" w:hAnsi="SymbolMT" w:cs="SymbolMT"/>
          <w:sz w:val="19"/>
          <w:szCs w:val="19"/>
        </w:rPr>
        <w:t>Ω.</w:t>
      </w:r>
    </w:p>
    <w:p w:rsidR="004F4D86" w:rsidRPr="004F4D86" w:rsidRDefault="004F4D86" w:rsidP="004F4D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Diodo LED.</w:t>
      </w: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</w:p>
    <w:p w:rsidR="004F4D86" w:rsidRDefault="004F4D86" w:rsidP="004F4D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  <w:r w:rsidRPr="004F4D86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HITOS DE LA PRÁCTICA</w:t>
      </w:r>
    </w:p>
    <w:p w:rsidR="004F4D86" w:rsidRPr="004F4D86" w:rsidRDefault="004F4D86" w:rsidP="004F4D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</w:p>
    <w:p w:rsidR="004F4D86" w:rsidRPr="004F4D86" w:rsidRDefault="004F4D86" w:rsidP="00EC576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Identificación de los terminales P/N del diodo LED. Explicar cómo se podrían identificar</w:t>
      </w:r>
      <w:r w:rsidRPr="004F4D86">
        <w:rPr>
          <w:rFonts w:ascii="TimesNewRoman" w:hAnsi="TimesNewRoman" w:cs="TimesNewRoman"/>
          <w:sz w:val="19"/>
          <w:szCs w:val="19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>experimentalmente los terminales del transistor.</w:t>
      </w:r>
    </w:p>
    <w:p w:rsidR="004F4D86" w:rsidRPr="004F4D86" w:rsidRDefault="004F4D86" w:rsidP="00F25E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Realizar el montaje correctamente. Puede darse la circunstancia de que el diodo LED luzca aún con los</w:t>
      </w:r>
      <w:r w:rsidRPr="004F4D86">
        <w:rPr>
          <w:rFonts w:ascii="TimesNewRoman" w:hAnsi="TimesNewRoman" w:cs="TimesNewRoman"/>
          <w:sz w:val="19"/>
          <w:szCs w:val="19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>terminales del transistor conectados erróneamente. Explicar el montaje en que se podría dar esta</w:t>
      </w:r>
      <w:r w:rsidRPr="004F4D86">
        <w:rPr>
          <w:rFonts w:ascii="TimesNewRoman" w:hAnsi="TimesNewRoman" w:cs="TimesNewRoman"/>
          <w:sz w:val="19"/>
          <w:szCs w:val="19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>circunstancia y porqué se produce.</w:t>
      </w:r>
    </w:p>
    <w:p w:rsidR="004F4D86" w:rsidRPr="004F4D86" w:rsidRDefault="004F4D86" w:rsidP="004F4D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Cálculo de la ganancia del transistor. Identificar las zonas de trabajo del transistor.</w:t>
      </w:r>
    </w:p>
    <w:p w:rsidR="004F4D86" w:rsidRDefault="004F4D86" w:rsidP="004F4D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 xml:space="preserve">Representación de las curvas características </w:t>
      </w:r>
      <w:proofErr w:type="spellStart"/>
      <w:r w:rsidRPr="004F4D86">
        <w:rPr>
          <w:rFonts w:ascii="TimesNewRoman" w:hAnsi="TimesNewRoman" w:cs="TimesNewRoman"/>
          <w:sz w:val="19"/>
          <w:szCs w:val="19"/>
        </w:rPr>
        <w:t>I</w:t>
      </w:r>
      <w:r w:rsidRPr="004F4D86">
        <w:rPr>
          <w:rFonts w:ascii="TimesNewRoman" w:hAnsi="TimesNewRoman" w:cs="TimesNewRoman"/>
          <w:sz w:val="12"/>
          <w:szCs w:val="12"/>
        </w:rPr>
        <w:t>C</w:t>
      </w:r>
      <w:proofErr w:type="spellEnd"/>
      <w:r w:rsidRPr="004F4D86">
        <w:rPr>
          <w:rFonts w:ascii="TimesNewRoman" w:hAnsi="TimesNewRoman" w:cs="TimesNewRoman"/>
          <w:sz w:val="12"/>
          <w:szCs w:val="12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 xml:space="preserve">- </w:t>
      </w:r>
      <w:proofErr w:type="spellStart"/>
      <w:r w:rsidRPr="004F4D86">
        <w:rPr>
          <w:rFonts w:ascii="TimesNewRoman" w:hAnsi="TimesNewRoman" w:cs="TimesNewRoman"/>
          <w:sz w:val="19"/>
          <w:szCs w:val="19"/>
        </w:rPr>
        <w:t>V</w:t>
      </w:r>
      <w:r w:rsidRPr="004F4D86">
        <w:rPr>
          <w:rFonts w:ascii="TimesNewRoman" w:hAnsi="TimesNewRoman" w:cs="TimesNewRoman"/>
          <w:sz w:val="12"/>
          <w:szCs w:val="12"/>
        </w:rPr>
        <w:t>CE</w:t>
      </w:r>
      <w:proofErr w:type="spellEnd"/>
      <w:r w:rsidRPr="004F4D86"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>para diferentes valores de la corriente de base.</w:t>
      </w:r>
    </w:p>
    <w:p w:rsidR="004F4D86" w:rsidRPr="004F4D86" w:rsidRDefault="004F4D86" w:rsidP="004F4D86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TimesNewRoman" w:hAnsi="TimesNewRoman" w:cs="TimesNewRoman"/>
          <w:sz w:val="19"/>
          <w:szCs w:val="19"/>
        </w:rPr>
      </w:pPr>
    </w:p>
    <w:p w:rsidR="004F4D86" w:rsidRDefault="004F4D86" w:rsidP="004F4D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  <w:r w:rsidRPr="004F4D86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CUESTIONES TEÓRICAS</w:t>
      </w:r>
      <w:r>
        <w:rPr>
          <w:rFonts w:ascii="Arial,BoldItalic" w:hAnsi="Arial,BoldItalic" w:cs="Arial,BoldItalic"/>
          <w:b/>
          <w:bCs/>
          <w:i/>
          <w:iCs/>
          <w:sz w:val="19"/>
          <w:szCs w:val="19"/>
        </w:rPr>
        <w:t xml:space="preserve"> (Base del marco teórico)</w:t>
      </w:r>
      <w:r w:rsidRPr="004F4D86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.</w:t>
      </w:r>
    </w:p>
    <w:p w:rsidR="004F4D86" w:rsidRPr="004F4D86" w:rsidRDefault="004F4D86" w:rsidP="004F4D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</w:p>
    <w:p w:rsidR="004F4D86" w:rsidRDefault="004F4D86" w:rsidP="004F4D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>Que es un transistor</w:t>
      </w:r>
      <w:proofErr w:type="gramStart"/>
      <w:r>
        <w:rPr>
          <w:rFonts w:ascii="Arial,Bold" w:hAnsi="Arial,Bold" w:cs="Arial,Bold"/>
          <w:b/>
          <w:bCs/>
          <w:sz w:val="19"/>
          <w:szCs w:val="19"/>
        </w:rPr>
        <w:t>?</w:t>
      </w:r>
      <w:proofErr w:type="gramEnd"/>
      <w:r>
        <w:rPr>
          <w:rFonts w:ascii="Arial,Bold" w:hAnsi="Arial,Bold" w:cs="Arial,Bold"/>
          <w:b/>
          <w:bCs/>
          <w:sz w:val="19"/>
          <w:szCs w:val="19"/>
        </w:rPr>
        <w:t xml:space="preserve"> Modelo ideal del Transistor. Recta de carga del </w:t>
      </w:r>
      <w:r w:rsidR="00A7699F">
        <w:rPr>
          <w:rFonts w:ascii="Arial,Bold" w:hAnsi="Arial,Bold" w:cs="Arial,Bold"/>
          <w:b/>
          <w:bCs/>
          <w:sz w:val="19"/>
          <w:szCs w:val="19"/>
        </w:rPr>
        <w:t>transistor</w:t>
      </w:r>
    </w:p>
    <w:p w:rsidR="00B077AB" w:rsidRDefault="00B077AB" w:rsidP="00B077A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4F4D86" w:rsidRPr="004F4D86" w:rsidRDefault="004F4D86" w:rsidP="004F4D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 w:rsidRPr="004F4D86">
        <w:rPr>
          <w:rFonts w:ascii="Arial,Bold" w:hAnsi="Arial,Bold" w:cs="Arial,Bold"/>
          <w:b/>
          <w:bCs/>
          <w:sz w:val="19"/>
          <w:szCs w:val="19"/>
        </w:rPr>
        <w:t>Cálculos teóricos.</w:t>
      </w: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Pr="004F4D86" w:rsidRDefault="004F4D8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4F4D86">
        <w:rPr>
          <w:rFonts w:ascii="TimesNewRoman" w:hAnsi="TimesNewRoman" w:cs="TimesNewRoman"/>
          <w:sz w:val="19"/>
          <w:szCs w:val="19"/>
        </w:rPr>
        <w:t>Sobre el circuito de la figura 2 con V</w:t>
      </w:r>
      <w:r w:rsidRPr="004F4D86">
        <w:rPr>
          <w:rFonts w:ascii="TimesNewRoman" w:hAnsi="TimesNewRoman" w:cs="TimesNewRoman"/>
          <w:sz w:val="12"/>
          <w:szCs w:val="12"/>
        </w:rPr>
        <w:t>2</w:t>
      </w:r>
      <w:r w:rsidRPr="004F4D86">
        <w:rPr>
          <w:rFonts w:ascii="TimesNewRoman" w:hAnsi="TimesNewRoman" w:cs="TimesNewRoman"/>
          <w:sz w:val="19"/>
          <w:szCs w:val="19"/>
        </w:rPr>
        <w:t xml:space="preserve">= 7v, determina en que región de trabajo se encuentra el </w:t>
      </w:r>
      <w:r w:rsidRPr="004F4D86">
        <w:rPr>
          <w:rFonts w:ascii="TimesNewRoman" w:hAnsi="TimesNewRoman" w:cs="TimesNewRoman"/>
          <w:sz w:val="19"/>
          <w:szCs w:val="19"/>
        </w:rPr>
        <w:t>t</w:t>
      </w:r>
      <w:r w:rsidRPr="004F4D86">
        <w:rPr>
          <w:rFonts w:ascii="TimesNewRoman" w:hAnsi="TimesNewRoman" w:cs="TimesNewRoman"/>
          <w:sz w:val="19"/>
          <w:szCs w:val="19"/>
        </w:rPr>
        <w:t>ransistor,</w:t>
      </w:r>
      <w:r w:rsidRPr="004F4D86">
        <w:rPr>
          <w:rFonts w:ascii="TimesNewRoman" w:hAnsi="TimesNewRoman" w:cs="TimesNewRoman"/>
          <w:sz w:val="19"/>
          <w:szCs w:val="19"/>
        </w:rPr>
        <w:t xml:space="preserve"> </w:t>
      </w:r>
      <w:r w:rsidRPr="004F4D86">
        <w:rPr>
          <w:rFonts w:ascii="TimesNewRoman" w:hAnsi="TimesNewRoman" w:cs="TimesNewRoman"/>
          <w:sz w:val="19"/>
          <w:szCs w:val="19"/>
        </w:rPr>
        <w:t>en función de los valores de V</w:t>
      </w:r>
      <w:r w:rsidRPr="004F4D86">
        <w:rPr>
          <w:rFonts w:ascii="TimesNewRoman" w:hAnsi="TimesNewRoman" w:cs="TimesNewRoman"/>
          <w:sz w:val="12"/>
          <w:szCs w:val="12"/>
        </w:rPr>
        <w:t>1</w:t>
      </w:r>
      <w:r w:rsidRPr="004F4D86">
        <w:rPr>
          <w:rFonts w:ascii="TimesNewRoman" w:hAnsi="TimesNewRoman" w:cs="TimesNewRoman"/>
          <w:sz w:val="19"/>
          <w:szCs w:val="19"/>
        </w:rPr>
        <w:t>.</w:t>
      </w:r>
    </w:p>
    <w:p w:rsidR="004F4D86" w:rsidRPr="004F4D86" w:rsidRDefault="004F4D8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A7699F" w:rsidP="00A769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  <w:r>
        <w:rPr>
          <w:rFonts w:ascii="Arial,BoldItalic" w:hAnsi="Arial,BoldItalic" w:cs="Arial,BoldItalic"/>
          <w:b/>
          <w:bCs/>
          <w:i/>
          <w:iCs/>
          <w:sz w:val="19"/>
          <w:szCs w:val="19"/>
        </w:rPr>
        <w:t>REALIZACIÓN DE LA PRÁCTICA</w:t>
      </w:r>
      <w:r w:rsidR="00B077AB">
        <w:rPr>
          <w:rFonts w:ascii="Arial,BoldItalic" w:hAnsi="Arial,BoldItalic" w:cs="Arial,BoldItalic"/>
          <w:b/>
          <w:bCs/>
          <w:i/>
          <w:iCs/>
          <w:sz w:val="19"/>
          <w:szCs w:val="19"/>
        </w:rPr>
        <w:t xml:space="preserve"> –PROCEDIMIENTO-</w:t>
      </w:r>
    </w:p>
    <w:p w:rsidR="00A7699F" w:rsidRDefault="00A7699F" w:rsidP="00A769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19"/>
          <w:szCs w:val="19"/>
        </w:rPr>
      </w:pPr>
    </w:p>
    <w:p w:rsidR="004F4D86" w:rsidRPr="00A7699F" w:rsidRDefault="004F4D86" w:rsidP="00745D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 w:rsidRPr="00A7699F">
        <w:rPr>
          <w:rFonts w:ascii="Arial,Bold" w:hAnsi="Arial,Bold" w:cs="Arial,Bold"/>
          <w:b/>
          <w:bCs/>
          <w:sz w:val="19"/>
          <w:szCs w:val="19"/>
        </w:rPr>
        <w:t xml:space="preserve"> Identificación de los terminales del LED.</w:t>
      </w:r>
    </w:p>
    <w:p w:rsidR="00A7699F" w:rsidRDefault="00A7699F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4F4D86" w:rsidP="00A7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En primer lugar hay que identificar el lado p (ánodo) y n (cátodo) del diodo emisor de luz (LED). Para realizar</w:t>
      </w:r>
      <w:r w:rsidR="00A7699F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esta identificación se medirá con el multímetro la resistencia del dispositivo. Cuando estemos midiendo el</w:t>
      </w:r>
      <w:r w:rsidR="00A7699F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dispositivo en directa (cable rojo en el ánodo y negro en el cátodo) el LED lucirá y la lectura de la resistencia</w:t>
      </w:r>
      <w:r w:rsidR="00A7699F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estará en torno a 1,5 </w:t>
      </w:r>
      <w:proofErr w:type="spellStart"/>
      <w:r>
        <w:rPr>
          <w:rFonts w:ascii="TimesNewRoman" w:hAnsi="TimesNewRoman" w:cs="TimesNewRoman"/>
          <w:sz w:val="19"/>
          <w:szCs w:val="19"/>
        </w:rPr>
        <w:t>K</w:t>
      </w:r>
      <w:r>
        <w:rPr>
          <w:rFonts w:ascii="SymbolMT" w:hAnsi="SymbolMT" w:cs="SymbolMT"/>
          <w:sz w:val="19"/>
          <w:szCs w:val="19"/>
        </w:rPr>
        <w:t>Ω</w:t>
      </w:r>
      <w:proofErr w:type="spellEnd"/>
      <w:r>
        <w:rPr>
          <w:rFonts w:ascii="SymbolMT" w:hAnsi="SymbolMT" w:cs="SymbolMT"/>
          <w:sz w:val="19"/>
          <w:szCs w:val="19"/>
        </w:rPr>
        <w:t xml:space="preserve">. </w:t>
      </w:r>
      <w:r>
        <w:rPr>
          <w:rFonts w:ascii="TimesNewRoman" w:hAnsi="TimesNewRoman" w:cs="TimesNewRoman"/>
          <w:sz w:val="19"/>
          <w:szCs w:val="19"/>
        </w:rPr>
        <w:t>Si intercambiamos los terminales del LED, éste no emite luz.</w:t>
      </w:r>
    </w:p>
    <w:p w:rsidR="00A7699F" w:rsidRDefault="00A7699F" w:rsidP="00A7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Pr="00A7699F" w:rsidRDefault="004F4D86" w:rsidP="00A7699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  <w:r w:rsidRPr="00A7699F">
        <w:rPr>
          <w:rFonts w:ascii="Arial,Bold" w:hAnsi="Arial,Bold" w:cs="Arial,Bold"/>
          <w:b/>
          <w:bCs/>
          <w:sz w:val="19"/>
          <w:szCs w:val="19"/>
        </w:rPr>
        <w:t>Identificación de los terminales del transistor.</w:t>
      </w:r>
    </w:p>
    <w:p w:rsidR="00A7699F" w:rsidRDefault="00A7699F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4F4D86" w:rsidP="00A7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Para identificar las patillas del transistor se coloca el componente con la cara de la que salen los terminales</w:t>
      </w:r>
      <w:r w:rsidR="00A7699F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metálicos mirando hacia nosotros. La identificación de los terminales (emisor, base y colector) se muestra en</w:t>
      </w:r>
      <w:r w:rsidR="00A7699F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el esquema de la figura </w:t>
      </w:r>
      <w:r w:rsidR="00A7699F">
        <w:rPr>
          <w:rFonts w:ascii="TimesNewRoman" w:hAnsi="TimesNewRoman" w:cs="TimesNewRoman"/>
          <w:sz w:val="19"/>
          <w:szCs w:val="19"/>
        </w:rPr>
        <w:t>1</w:t>
      </w:r>
      <w:r>
        <w:rPr>
          <w:rFonts w:ascii="TimesNewRoman" w:hAnsi="TimesNewRoman" w:cs="TimesNewRoman"/>
          <w:sz w:val="19"/>
          <w:szCs w:val="19"/>
        </w:rPr>
        <w:t>.</w:t>
      </w:r>
    </w:p>
    <w:p w:rsidR="00A7699F" w:rsidRDefault="00A7699F" w:rsidP="00A7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A7699F" w:rsidRDefault="00A7699F" w:rsidP="00A7699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A7699F" w:rsidRDefault="00A7699F" w:rsidP="000C4336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A7699F">
        <w:rPr>
          <w:rFonts w:ascii="Arial,Bold" w:hAnsi="Arial,Bold" w:cs="Arial,Bold"/>
          <w:b/>
          <w:bCs/>
          <w:noProof/>
          <w:sz w:val="19"/>
          <w:szCs w:val="19"/>
          <w:lang w:eastAsia="es-CO"/>
        </w:rPr>
        <w:lastRenderedPageBreak/>
        <w:drawing>
          <wp:inline distT="0" distB="0" distL="0" distR="0" wp14:anchorId="5C1DBA8E" wp14:editId="7B8ABEE3">
            <wp:extent cx="1695450" cy="132909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89" cy="13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9F" w:rsidRDefault="00A7699F" w:rsidP="000C4336">
      <w:pPr>
        <w:pStyle w:val="Descripcin"/>
        <w:jc w:val="center"/>
        <w:rPr>
          <w:rFonts w:ascii="Arial,Bold" w:hAnsi="Arial,Bold" w:cs="Arial,Bold"/>
          <w:b/>
          <w:bCs/>
          <w:sz w:val="19"/>
          <w:szCs w:val="19"/>
        </w:rPr>
      </w:pPr>
      <w:r>
        <w:t xml:space="preserve">Figura </w:t>
      </w:r>
      <w:fldSimple w:instr=" SEQ Figura \* ARABIC ">
        <w:r w:rsidR="000C4336">
          <w:rPr>
            <w:noProof/>
          </w:rPr>
          <w:t>1</w:t>
        </w:r>
      </w:fldSimple>
      <w:r>
        <w:t xml:space="preserve">. Terminales de un transistor </w:t>
      </w:r>
      <w:proofErr w:type="spellStart"/>
      <w:r>
        <w:t>BJT</w:t>
      </w:r>
      <w:proofErr w:type="spellEnd"/>
    </w:p>
    <w:p w:rsidR="00A7699F" w:rsidRDefault="00A7699F" w:rsidP="004F4D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p w:rsidR="004F4D86" w:rsidRPr="00A7699F" w:rsidRDefault="004F4D86" w:rsidP="00A7699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9"/>
          <w:szCs w:val="19"/>
        </w:rPr>
      </w:pPr>
      <w:r w:rsidRPr="00A7699F">
        <w:rPr>
          <w:rFonts w:ascii="Arial,Bold" w:hAnsi="Arial,Bold" w:cs="Arial,Bold"/>
          <w:b/>
          <w:bCs/>
          <w:sz w:val="19"/>
          <w:szCs w:val="19"/>
        </w:rPr>
        <w:t>Zonas de funcionamiento del transistor bipolar.</w:t>
      </w:r>
    </w:p>
    <w:p w:rsidR="00A7699F" w:rsidRDefault="00A7699F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4F4D86" w:rsidP="000C43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Monta el circuito de la figura 1 colocando un diodo emisor de luz que lucirá en función de la corriente que pase</w:t>
      </w:r>
      <w:r w:rsidR="000C433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por el colector del transistor.</w:t>
      </w: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0C4336" w:rsidRDefault="000C4336" w:rsidP="000C4336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0C4336">
        <w:rPr>
          <w:rFonts w:ascii="TimesNewRoman" w:hAnsi="TimesNewRoman" w:cs="TimesNewRoman"/>
          <w:noProof/>
          <w:sz w:val="19"/>
          <w:szCs w:val="19"/>
          <w:lang w:eastAsia="es-CO"/>
        </w:rPr>
        <w:drawing>
          <wp:inline distT="0" distB="0" distL="0" distR="0" wp14:anchorId="6E382C62" wp14:editId="7C0BA8CE">
            <wp:extent cx="2712289" cy="33540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97" cy="33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36" w:rsidRDefault="000C4336" w:rsidP="000C4336">
      <w:pPr>
        <w:pStyle w:val="Descripcin"/>
        <w:jc w:val="center"/>
        <w:rPr>
          <w:rFonts w:ascii="TimesNewRoman" w:hAnsi="TimesNewRoman" w:cs="TimesNewRoman"/>
          <w:sz w:val="19"/>
          <w:szCs w:val="19"/>
        </w:rPr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>. Circuito para verificar funcionamiento del transistor</w:t>
      </w: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4F4D86" w:rsidP="000C43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Fija la fuente V</w:t>
      </w: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9"/>
          <w:szCs w:val="19"/>
        </w:rPr>
        <w:t>a 7 V. Vamos a variar la fuente de tensión V</w:t>
      </w: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9"/>
          <w:szCs w:val="19"/>
        </w:rPr>
        <w:t>entre 0 y 5 V cada 0.3 V al principio (hasta 1,5</w:t>
      </w:r>
    </w:p>
    <w:p w:rsidR="004F4D86" w:rsidRDefault="004F4D8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V) y cada ½ voltio después.</w:t>
      </w: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4F4D86" w:rsidRDefault="004F4D86" w:rsidP="000C43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(a) </w:t>
      </w:r>
      <w:r>
        <w:rPr>
          <w:rFonts w:ascii="TimesNewRoman" w:hAnsi="TimesNewRoman" w:cs="TimesNewRoman"/>
          <w:sz w:val="19"/>
          <w:szCs w:val="19"/>
        </w:rPr>
        <w:t>Para cada valor toma las medidas de las caídas de potencial en las resistencias R</w:t>
      </w: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9"/>
          <w:szCs w:val="19"/>
        </w:rPr>
        <w:t>y R</w:t>
      </w:r>
      <w:r>
        <w:rPr>
          <w:rFonts w:ascii="TimesNewRoman" w:hAnsi="TimesNewRoman" w:cs="TimesNewRoman"/>
          <w:sz w:val="12"/>
          <w:szCs w:val="12"/>
        </w:rPr>
        <w:t>2</w:t>
      </w:r>
      <w:r>
        <w:rPr>
          <w:rFonts w:ascii="TimesNewRoman" w:hAnsi="TimesNewRoman" w:cs="TimesNewRoman"/>
          <w:sz w:val="19"/>
          <w:szCs w:val="19"/>
        </w:rPr>
        <w:t>, hasta completar la</w:t>
      </w:r>
      <w:r w:rsidR="000C433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siguiente tabla. Comprueba que, una vez circula corriente, el voltaje que cae en el LED es constante (1,7 V</w:t>
      </w:r>
      <w:r w:rsidR="000C4336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aproximadamente).</w:t>
      </w:r>
    </w:p>
    <w:p w:rsidR="000C4336" w:rsidRDefault="000C4336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28"/>
        <w:gridCol w:w="715"/>
        <w:gridCol w:w="715"/>
        <w:gridCol w:w="715"/>
        <w:gridCol w:w="715"/>
        <w:gridCol w:w="659"/>
        <w:gridCol w:w="715"/>
        <w:gridCol w:w="624"/>
        <w:gridCol w:w="624"/>
        <w:gridCol w:w="624"/>
        <w:gridCol w:w="624"/>
        <w:gridCol w:w="624"/>
      </w:tblGrid>
      <w:tr w:rsidR="00B077AB" w:rsidTr="00B077AB">
        <w:tc>
          <w:tcPr>
            <w:tcW w:w="846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V1  |V|</w:t>
            </w:r>
          </w:p>
        </w:tc>
        <w:tc>
          <w:tcPr>
            <w:tcW w:w="628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0,3</w:t>
            </w: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0,6</w:t>
            </w: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0,9</w:t>
            </w: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1,2</w:t>
            </w: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1,5</w:t>
            </w:r>
          </w:p>
        </w:tc>
        <w:tc>
          <w:tcPr>
            <w:tcW w:w="659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2</w:t>
            </w: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2,5</w:t>
            </w: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3,5</w:t>
            </w: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4</w:t>
            </w: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4,5</w:t>
            </w: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5</w:t>
            </w:r>
          </w:p>
        </w:tc>
      </w:tr>
      <w:tr w:rsidR="00B077AB" w:rsidTr="00B077AB">
        <w:tc>
          <w:tcPr>
            <w:tcW w:w="846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VR1 </w:t>
            </w:r>
            <w:r>
              <w:rPr>
                <w:rFonts w:ascii="TimesNewRoman" w:hAnsi="TimesNewRoman" w:cs="TimesNewRoman"/>
                <w:sz w:val="19"/>
                <w:szCs w:val="19"/>
              </w:rPr>
              <w:t>|V|</w:t>
            </w:r>
          </w:p>
        </w:tc>
        <w:tc>
          <w:tcPr>
            <w:tcW w:w="628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59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</w:tr>
      <w:tr w:rsidR="00B077AB" w:rsidTr="00B077AB">
        <w:tc>
          <w:tcPr>
            <w:tcW w:w="846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VR2 </w:t>
            </w:r>
            <w:r>
              <w:rPr>
                <w:rFonts w:ascii="TimesNewRoman" w:hAnsi="TimesNewRoman" w:cs="TimesNewRoman"/>
                <w:sz w:val="19"/>
                <w:szCs w:val="19"/>
              </w:rPr>
              <w:t>|V|</w:t>
            </w:r>
          </w:p>
        </w:tc>
        <w:tc>
          <w:tcPr>
            <w:tcW w:w="628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59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715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B077AB" w:rsidRDefault="00B077AB" w:rsidP="004F4D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</w:p>
        </w:tc>
      </w:tr>
    </w:tbl>
    <w:p w:rsidR="00575289" w:rsidRDefault="00575289" w:rsidP="004F4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4F4D86" w:rsidRDefault="004F4D86" w:rsidP="003C7D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lastRenderedPageBreak/>
        <w:t xml:space="preserve">(b) </w:t>
      </w:r>
      <w:r>
        <w:rPr>
          <w:rFonts w:ascii="TimesNewRoman" w:hAnsi="TimesNewRoman" w:cs="TimesNewRoman"/>
          <w:sz w:val="19"/>
          <w:szCs w:val="19"/>
        </w:rPr>
        <w:t>A partir de estas lecturas calcula las corrientes de base y colector</w:t>
      </w:r>
      <w:r w:rsidR="00013FCE">
        <w:rPr>
          <w:rFonts w:ascii="TimesNewRoman" w:hAnsi="TimesNewRoman" w:cs="TimesNewRoman"/>
          <w:sz w:val="19"/>
          <w:szCs w:val="19"/>
        </w:rPr>
        <w:t xml:space="preserve"> (</w:t>
      </w:r>
      <m:oMath>
        <m:r>
          <w:rPr>
            <w:rFonts w:ascii="Cambria Math" w:hAnsi="Cambria Math" w:cs="TimesNewRoman"/>
            <w:sz w:val="19"/>
            <w:szCs w:val="19"/>
          </w:rPr>
          <m:t>i=</m:t>
        </m:r>
        <m:f>
          <m:fPr>
            <m:ctrlPr>
              <w:rPr>
                <w:rFonts w:ascii="Cambria Math" w:hAnsi="Cambria Math" w:cs="TimesNewRoman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 w:cs="TimesNewRoman"/>
                <w:sz w:val="19"/>
                <w:szCs w:val="19"/>
              </w:rPr>
              <m:t>v</m:t>
            </m:r>
          </m:num>
          <m:den>
            <m:r>
              <w:rPr>
                <w:rFonts w:ascii="Cambria Math" w:hAnsi="Cambria Math" w:cs="TimesNewRoman"/>
                <w:sz w:val="19"/>
                <w:szCs w:val="19"/>
              </w:rPr>
              <m:t>R</m:t>
            </m:r>
          </m:den>
        </m:f>
      </m:oMath>
      <w:r w:rsidR="00013FCE">
        <w:rPr>
          <w:rFonts w:ascii="TimesNewRoman" w:eastAsiaTheme="minorEastAsia" w:hAnsi="TimesNewRoman" w:cs="TimesNewRoman"/>
          <w:sz w:val="19"/>
          <w:szCs w:val="19"/>
        </w:rPr>
        <w:t>)</w:t>
      </w:r>
      <w:r>
        <w:rPr>
          <w:rFonts w:ascii="TimesNewRoman" w:hAnsi="TimesNewRoman" w:cs="TimesNewRoman"/>
          <w:sz w:val="19"/>
          <w:szCs w:val="19"/>
        </w:rPr>
        <w:t xml:space="preserve">, así como el voltaje </w:t>
      </w:r>
      <w:proofErr w:type="spellStart"/>
      <w:r>
        <w:rPr>
          <w:rFonts w:ascii="TimesNewRoman" w:hAnsi="TimesNewRoman" w:cs="TimesNewRoman"/>
          <w:sz w:val="19"/>
          <w:szCs w:val="19"/>
        </w:rPr>
        <w:t>V</w:t>
      </w:r>
      <w:r>
        <w:rPr>
          <w:rFonts w:ascii="TimesNewRoman" w:hAnsi="TimesNewRoman" w:cs="TimesNewRoman"/>
          <w:sz w:val="12"/>
          <w:szCs w:val="12"/>
        </w:rPr>
        <w:t>CE</w:t>
      </w:r>
      <w:proofErr w:type="spellEnd"/>
      <w:r w:rsidR="00013FCE">
        <w:rPr>
          <w:rFonts w:ascii="TimesNewRoman" w:hAnsi="TimesNewRoman" w:cs="TimesNewRoman"/>
          <w:sz w:val="12"/>
          <w:szCs w:val="12"/>
        </w:rPr>
        <w:t xml:space="preserve"> = </w:t>
      </w:r>
      <w:r w:rsidR="00013FCE" w:rsidRPr="005B4C39">
        <w:rPr>
          <w:rFonts w:ascii="TimesNewRoman" w:hAnsi="TimesNewRoman" w:cs="TimesNewRoman"/>
          <w:sz w:val="18"/>
          <w:szCs w:val="18"/>
        </w:rPr>
        <w:t>V</w:t>
      </w:r>
      <w:r w:rsidR="005B4C39">
        <w:rPr>
          <w:rFonts w:ascii="TimesNewRoman" w:hAnsi="TimesNewRoman" w:cs="TimesNewRoman"/>
          <w:sz w:val="12"/>
          <w:szCs w:val="12"/>
        </w:rPr>
        <w:t>2-</w:t>
      </w:r>
      <w:r w:rsidR="005B4C39" w:rsidRPr="005B4C39">
        <w:rPr>
          <w:rFonts w:ascii="TimesNewRoman" w:hAnsi="TimesNewRoman" w:cs="TimesNewRoman"/>
          <w:sz w:val="18"/>
          <w:szCs w:val="18"/>
        </w:rPr>
        <w:t>V</w:t>
      </w:r>
      <w:r w:rsidR="005B4C39">
        <w:rPr>
          <w:rFonts w:ascii="TimesNewRoman" w:hAnsi="TimesNewRoman" w:cs="TimesNewRoman"/>
          <w:sz w:val="12"/>
          <w:szCs w:val="12"/>
        </w:rPr>
        <w:t>R2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para cada</w:t>
      </w:r>
      <w:r w:rsidR="003C7D31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punto. Traza una gráfica poniendo en </w:t>
      </w:r>
      <w:r w:rsidR="003C7D31">
        <w:rPr>
          <w:rFonts w:ascii="TimesNewRoman" w:hAnsi="TimesNewRoman" w:cs="TimesNewRoman"/>
          <w:sz w:val="19"/>
          <w:szCs w:val="19"/>
        </w:rPr>
        <w:t>abscisas</w:t>
      </w:r>
      <w:r>
        <w:rPr>
          <w:rFonts w:ascii="TimesNewRoman" w:hAnsi="TimesNewRoman" w:cs="TimesNewRoman"/>
          <w:sz w:val="19"/>
          <w:szCs w:val="19"/>
        </w:rPr>
        <w:t xml:space="preserve"> la corriente de base y en ordenadas la de colector. Sitúa en</w:t>
      </w:r>
      <w:r w:rsidR="003C7D31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dicha gráfica las tres zonas de trabajo del transistor. Anota el valor del voltaje de saturación del transistor</w:t>
      </w:r>
      <w:r w:rsidR="003C7D31"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>
        <w:rPr>
          <w:rFonts w:ascii="TimesNewRoman" w:hAnsi="TimesNewRoman" w:cs="TimesNewRoman"/>
          <w:sz w:val="19"/>
          <w:szCs w:val="19"/>
        </w:rPr>
        <w:t>V</w:t>
      </w:r>
      <w:r>
        <w:rPr>
          <w:rFonts w:ascii="TimesNewRoman" w:hAnsi="TimesNewRoman" w:cs="TimesNewRoman"/>
          <w:sz w:val="12"/>
          <w:szCs w:val="12"/>
        </w:rPr>
        <w:t>CE</w:t>
      </w:r>
      <w:proofErr w:type="gramStart"/>
      <w:r>
        <w:rPr>
          <w:rFonts w:ascii="TimesNewRoman" w:hAnsi="TimesNewRoman" w:cs="TimesNewRoman"/>
          <w:sz w:val="12"/>
          <w:szCs w:val="12"/>
        </w:rPr>
        <w:t>,sat</w:t>
      </w:r>
      <w:proofErr w:type="spellEnd"/>
      <w:proofErr w:type="gramEnd"/>
      <w:r>
        <w:rPr>
          <w:rFonts w:ascii="TimesNewRoman" w:hAnsi="TimesNewRoman" w:cs="TimesNewRoman"/>
          <w:sz w:val="19"/>
          <w:szCs w:val="19"/>
        </w:rPr>
        <w:t>.</w:t>
      </w:r>
    </w:p>
    <w:p w:rsidR="003C7D31" w:rsidRDefault="003C7D31" w:rsidP="003C7D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Default="004F4D86" w:rsidP="003C7D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(c) </w:t>
      </w:r>
      <w:r>
        <w:rPr>
          <w:rFonts w:ascii="TimesNewRoman" w:hAnsi="TimesNewRoman" w:cs="TimesNewRoman"/>
          <w:sz w:val="19"/>
          <w:szCs w:val="19"/>
        </w:rPr>
        <w:t xml:space="preserve">A partir de los datos obtenidos calcula el valor de la ganancia de corriente continua del transistor </w:t>
      </w:r>
      <w:r>
        <w:rPr>
          <w:rFonts w:ascii="SymbolMT" w:hAnsi="SymbolMT" w:cs="SymbolMT"/>
          <w:sz w:val="19"/>
          <w:szCs w:val="19"/>
        </w:rPr>
        <w:t>β</w:t>
      </w:r>
      <w:r w:rsidR="003C7D31">
        <w:rPr>
          <w:rFonts w:ascii="SymbolMT" w:hAnsi="SymbolMT" w:cs="SymbolMT"/>
          <w:sz w:val="19"/>
          <w:szCs w:val="19"/>
        </w:rPr>
        <w:t xml:space="preserve"> </w:t>
      </w:r>
      <w:r w:rsidR="003D7858">
        <w:rPr>
          <w:rFonts w:ascii="SymbolMT" w:hAnsi="SymbolMT" w:cs="SymbolMT"/>
          <w:sz w:val="19"/>
          <w:szCs w:val="19"/>
        </w:rPr>
        <w:t xml:space="preserve">= </w:t>
      </w:r>
      <m:oMath>
        <m:f>
          <m:fPr>
            <m:ctrlPr>
              <w:rPr>
                <w:rFonts w:ascii="Cambria Math" w:hAnsi="Cambria Math" w:cs="SymbolMT"/>
                <w:i/>
                <w:sz w:val="19"/>
                <w:szCs w:val="19"/>
              </w:rPr>
            </m:ctrlPr>
          </m:fPr>
          <m:num>
            <m:sSub>
              <m:sSubPr>
                <m:ctrlPr>
                  <w:rPr>
                    <w:rFonts w:ascii="Cambria Math" w:hAnsi="Cambria Math" w:cs="SymbolMT"/>
                    <w:i/>
                    <w:sz w:val="19"/>
                    <w:szCs w:val="19"/>
                  </w:rPr>
                </m:ctrlPr>
              </m:sSubPr>
              <m:e>
                <m:r>
                  <w:rPr>
                    <w:rFonts w:ascii="Cambria Math" w:hAnsi="Cambria Math" w:cs="SymbolMT"/>
                    <w:sz w:val="19"/>
                    <w:szCs w:val="19"/>
                  </w:rPr>
                  <m:t>I</m:t>
                </m:r>
              </m:e>
              <m:sub>
                <m:r>
                  <w:rPr>
                    <w:rFonts w:ascii="Cambria Math" w:hAnsi="Cambria Math" w:cs="SymbolMT"/>
                    <w:sz w:val="19"/>
                    <w:szCs w:val="19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SymbolMT"/>
                    <w:i/>
                    <w:sz w:val="19"/>
                    <w:szCs w:val="19"/>
                  </w:rPr>
                </m:ctrlPr>
              </m:sSubPr>
              <m:e>
                <m:r>
                  <w:rPr>
                    <w:rFonts w:ascii="Cambria Math" w:hAnsi="Cambria Math" w:cs="SymbolMT"/>
                    <w:sz w:val="19"/>
                    <w:szCs w:val="19"/>
                  </w:rPr>
                  <m:t>I</m:t>
                </m:r>
              </m:e>
              <m:sub>
                <m:r>
                  <w:rPr>
                    <w:rFonts w:ascii="Cambria Math" w:hAnsi="Cambria Math" w:cs="SymbolMT"/>
                    <w:sz w:val="19"/>
                    <w:szCs w:val="19"/>
                  </w:rPr>
                  <m:t>B</m:t>
                </m:r>
              </m:sub>
            </m:sSub>
          </m:den>
        </m:f>
      </m:oMath>
      <w:r w:rsidR="003D7858">
        <w:rPr>
          <w:rFonts w:ascii="SymbolMT" w:eastAsiaTheme="minorEastAsia" w:hAnsi="SymbolMT" w:cs="SymbolMT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(también denominado </w:t>
      </w:r>
      <w:proofErr w:type="spellStart"/>
      <w:proofErr w:type="gramStart"/>
      <w:r>
        <w:rPr>
          <w:rFonts w:ascii="TimesNewRoman" w:hAnsi="TimesNewRoman" w:cs="TimesNewRoman"/>
          <w:sz w:val="19"/>
          <w:szCs w:val="19"/>
        </w:rPr>
        <w:t>h</w:t>
      </w:r>
      <w:r>
        <w:rPr>
          <w:rFonts w:ascii="TimesNewRoman" w:hAnsi="TimesNewRoman" w:cs="TimesNewRoman"/>
          <w:sz w:val="12"/>
          <w:szCs w:val="12"/>
        </w:rPr>
        <w:t>FE</w:t>
      </w:r>
      <w:proofErr w:type="spell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,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según la nomenclatura) cuando trabaja en la región activa de la zona de</w:t>
      </w:r>
      <w:r w:rsidR="003C7D31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conducción.</w:t>
      </w:r>
      <w:r w:rsidR="003C7D31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SymbolMT" w:hAnsi="SymbolMT" w:cs="SymbolMT"/>
          <w:sz w:val="19"/>
          <w:szCs w:val="19"/>
        </w:rPr>
        <w:t xml:space="preserve">β = </w:t>
      </w:r>
      <w:proofErr w:type="spellStart"/>
      <w:r>
        <w:rPr>
          <w:rFonts w:ascii="TimesNewRoman" w:hAnsi="TimesNewRoman" w:cs="TimesNewRoman"/>
          <w:sz w:val="19"/>
          <w:szCs w:val="19"/>
        </w:rPr>
        <w:t>h</w:t>
      </w:r>
      <w:r>
        <w:rPr>
          <w:rFonts w:ascii="TimesNewRoman" w:hAnsi="TimesNewRoman" w:cs="TimesNewRoman"/>
          <w:sz w:val="12"/>
          <w:szCs w:val="12"/>
        </w:rPr>
        <w:t>FE</w:t>
      </w:r>
      <w:proofErr w:type="spell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=</w:t>
      </w:r>
    </w:p>
    <w:p w:rsidR="003C7D31" w:rsidRDefault="003C7D31" w:rsidP="003C7D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Default="004F4D86" w:rsidP="003D7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(d) </w:t>
      </w:r>
      <w:r>
        <w:rPr>
          <w:rFonts w:ascii="TimesNewRoman" w:hAnsi="TimesNewRoman" w:cs="TimesNewRoman"/>
          <w:sz w:val="19"/>
          <w:szCs w:val="19"/>
        </w:rPr>
        <w:t>Fija ahora la tensión V</w:t>
      </w: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9"/>
          <w:szCs w:val="19"/>
        </w:rPr>
        <w:t>a 5 V. Varía la fuente de tensión V</w:t>
      </w: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9"/>
          <w:szCs w:val="19"/>
        </w:rPr>
        <w:t>entre 1 y 10 V. Mide para cada voltaje V</w:t>
      </w:r>
      <w:r>
        <w:rPr>
          <w:rFonts w:ascii="TimesNewRoman" w:hAnsi="TimesNewRoman" w:cs="TimesNewRoman"/>
          <w:sz w:val="12"/>
          <w:szCs w:val="12"/>
        </w:rPr>
        <w:t>2</w:t>
      </w:r>
      <w:r>
        <w:rPr>
          <w:rFonts w:ascii="TimesNewRoman" w:hAnsi="TimesNewRoman" w:cs="TimesNewRoman"/>
          <w:sz w:val="19"/>
          <w:szCs w:val="19"/>
        </w:rPr>
        <w:t>, el</w:t>
      </w:r>
      <w:r w:rsidR="003D7858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voltaje que cae en R</w:t>
      </w: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9"/>
          <w:szCs w:val="19"/>
        </w:rPr>
        <w:t>(para obtener la corriente de base), el voltaje que cae en R</w:t>
      </w: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9"/>
          <w:szCs w:val="19"/>
        </w:rPr>
        <w:t>(para obtener la corriente</w:t>
      </w:r>
      <w:r w:rsidR="003D7858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de colector) y </w:t>
      </w:r>
      <w:proofErr w:type="spellStart"/>
      <w:r>
        <w:rPr>
          <w:rFonts w:ascii="TimesNewRoman" w:hAnsi="TimesNewRoman" w:cs="TimesNewRoman"/>
          <w:sz w:val="19"/>
          <w:szCs w:val="19"/>
        </w:rPr>
        <w:t>V</w:t>
      </w:r>
      <w:r>
        <w:rPr>
          <w:rFonts w:ascii="TimesNewRoman" w:hAnsi="TimesNewRoman" w:cs="TimesNewRoman"/>
          <w:sz w:val="12"/>
          <w:szCs w:val="12"/>
        </w:rPr>
        <w:t>CE</w:t>
      </w:r>
      <w:proofErr w:type="spell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(este último voltaje no hace falta medirlo puesto que también puede obtenerse de la</w:t>
      </w:r>
      <w:r w:rsidR="003D7858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ecuación de la malla entre V</w:t>
      </w: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9"/>
          <w:szCs w:val="19"/>
        </w:rPr>
        <w:t xml:space="preserve">y tierra). Dibuja la característica </w:t>
      </w:r>
      <w:proofErr w:type="spellStart"/>
      <w:r>
        <w:rPr>
          <w:rFonts w:ascii="TimesNewRoman" w:hAnsi="TimesNewRoman" w:cs="TimesNewRoman"/>
          <w:sz w:val="19"/>
          <w:szCs w:val="19"/>
        </w:rPr>
        <w:t>I</w:t>
      </w:r>
      <w:r>
        <w:rPr>
          <w:rFonts w:ascii="TimesNewRoman" w:hAnsi="TimesNewRoman" w:cs="TimesNewRoman"/>
          <w:sz w:val="12"/>
          <w:szCs w:val="12"/>
        </w:rPr>
        <w:t>C</w:t>
      </w:r>
      <w:proofErr w:type="spell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 xml:space="preserve">vs </w:t>
      </w:r>
      <w:proofErr w:type="spellStart"/>
      <w:r>
        <w:rPr>
          <w:rFonts w:ascii="TimesNewRoman" w:hAnsi="TimesNewRoman" w:cs="TimesNewRoman"/>
          <w:sz w:val="19"/>
          <w:szCs w:val="19"/>
        </w:rPr>
        <w:t>V</w:t>
      </w:r>
      <w:r>
        <w:rPr>
          <w:rFonts w:ascii="TimesNewRoman" w:hAnsi="TimesNewRoman" w:cs="TimesNewRoman"/>
          <w:sz w:val="12"/>
          <w:szCs w:val="12"/>
        </w:rPr>
        <w:t>CE</w:t>
      </w:r>
      <w:proofErr w:type="spellEnd"/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para dicha corriente de base.</w:t>
      </w: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:rsidR="004F4D86" w:rsidRDefault="004F4D86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(e) </w:t>
      </w:r>
      <w:r>
        <w:rPr>
          <w:rFonts w:ascii="TimesNewRoman" w:hAnsi="TimesNewRoman" w:cs="TimesNewRoman"/>
          <w:sz w:val="19"/>
          <w:szCs w:val="19"/>
        </w:rPr>
        <w:t>Repite el apartado anterior para una tensión V</w:t>
      </w: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9"/>
          <w:szCs w:val="19"/>
        </w:rPr>
        <w:t>diferente (no excesivamente grande). Representa todas las</w:t>
      </w:r>
      <w:r w:rsidR="003D7858"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  <w:sz w:val="19"/>
          <w:szCs w:val="19"/>
        </w:rPr>
        <w:t>características juntas en una misma gráfica.</w:t>
      </w: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bookmarkStart w:id="0" w:name="_GoBack"/>
      <w:bookmarkEnd w:id="0"/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D7858" w:rsidRDefault="003D7858" w:rsidP="003D7858">
      <w:pPr>
        <w:autoSpaceDE w:val="0"/>
        <w:autoSpaceDN w:val="0"/>
        <w:adjustRightInd w:val="0"/>
        <w:spacing w:after="0" w:line="240" w:lineRule="auto"/>
      </w:pPr>
    </w:p>
    <w:sectPr w:rsidR="003D7858" w:rsidSect="003C7D3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8AC"/>
    <w:multiLevelType w:val="hybridMultilevel"/>
    <w:tmpl w:val="848E997A"/>
    <w:lvl w:ilvl="0" w:tplc="40DC9C6E">
      <w:start w:val="1"/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E5"/>
    <w:multiLevelType w:val="hybridMultilevel"/>
    <w:tmpl w:val="A074EE7C"/>
    <w:lvl w:ilvl="0" w:tplc="40DC9C6E">
      <w:start w:val="1"/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8539C"/>
    <w:multiLevelType w:val="hybridMultilevel"/>
    <w:tmpl w:val="9892AB1E"/>
    <w:lvl w:ilvl="0" w:tplc="8FAA04D4">
      <w:start w:val="1"/>
      <w:numFmt w:val="lowerLetter"/>
      <w:lvlText w:val="(%1)"/>
      <w:lvlJc w:val="left"/>
      <w:pPr>
        <w:ind w:left="1068" w:hanging="360"/>
      </w:pPr>
      <w:rPr>
        <w:rFonts w:ascii="TimesNewRoman,Bold" w:hAnsi="TimesNewRoman,Bold" w:cs="TimesNewRoman,Bol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F778D"/>
    <w:multiLevelType w:val="multilevel"/>
    <w:tmpl w:val="DA467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A8466C"/>
    <w:multiLevelType w:val="hybridMultilevel"/>
    <w:tmpl w:val="D12C0E28"/>
    <w:lvl w:ilvl="0" w:tplc="8FAA04D4">
      <w:start w:val="1"/>
      <w:numFmt w:val="lowerLetter"/>
      <w:lvlText w:val="(%1)"/>
      <w:lvlJc w:val="left"/>
      <w:pPr>
        <w:ind w:left="1068" w:hanging="360"/>
      </w:pPr>
      <w:rPr>
        <w:rFonts w:ascii="TimesNewRoman,Bold" w:hAnsi="TimesNewRoman,Bold" w:cs="TimesNewRoman,Bol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2F35"/>
    <w:multiLevelType w:val="multilevel"/>
    <w:tmpl w:val="DA467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AE44C5"/>
    <w:multiLevelType w:val="hybridMultilevel"/>
    <w:tmpl w:val="F6468914"/>
    <w:lvl w:ilvl="0" w:tplc="8FAA04D4">
      <w:start w:val="1"/>
      <w:numFmt w:val="lowerLetter"/>
      <w:lvlText w:val="(%1)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732" w:hanging="360"/>
      </w:pPr>
    </w:lvl>
    <w:lvl w:ilvl="2" w:tplc="240A001B" w:tentative="1">
      <w:start w:val="1"/>
      <w:numFmt w:val="lowerRoman"/>
      <w:lvlText w:val="%3."/>
      <w:lvlJc w:val="right"/>
      <w:pPr>
        <w:ind w:left="1452" w:hanging="180"/>
      </w:pPr>
    </w:lvl>
    <w:lvl w:ilvl="3" w:tplc="240A000F" w:tentative="1">
      <w:start w:val="1"/>
      <w:numFmt w:val="decimal"/>
      <w:lvlText w:val="%4."/>
      <w:lvlJc w:val="left"/>
      <w:pPr>
        <w:ind w:left="2172" w:hanging="360"/>
      </w:pPr>
    </w:lvl>
    <w:lvl w:ilvl="4" w:tplc="240A0019" w:tentative="1">
      <w:start w:val="1"/>
      <w:numFmt w:val="lowerLetter"/>
      <w:lvlText w:val="%5."/>
      <w:lvlJc w:val="left"/>
      <w:pPr>
        <w:ind w:left="2892" w:hanging="360"/>
      </w:pPr>
    </w:lvl>
    <w:lvl w:ilvl="5" w:tplc="240A001B" w:tentative="1">
      <w:start w:val="1"/>
      <w:numFmt w:val="lowerRoman"/>
      <w:lvlText w:val="%6."/>
      <w:lvlJc w:val="right"/>
      <w:pPr>
        <w:ind w:left="3612" w:hanging="180"/>
      </w:pPr>
    </w:lvl>
    <w:lvl w:ilvl="6" w:tplc="240A000F" w:tentative="1">
      <w:start w:val="1"/>
      <w:numFmt w:val="decimal"/>
      <w:lvlText w:val="%7."/>
      <w:lvlJc w:val="left"/>
      <w:pPr>
        <w:ind w:left="4332" w:hanging="360"/>
      </w:pPr>
    </w:lvl>
    <w:lvl w:ilvl="7" w:tplc="240A0019" w:tentative="1">
      <w:start w:val="1"/>
      <w:numFmt w:val="lowerLetter"/>
      <w:lvlText w:val="%8."/>
      <w:lvlJc w:val="left"/>
      <w:pPr>
        <w:ind w:left="5052" w:hanging="360"/>
      </w:pPr>
    </w:lvl>
    <w:lvl w:ilvl="8" w:tplc="2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6DE01D7"/>
    <w:multiLevelType w:val="hybridMultilevel"/>
    <w:tmpl w:val="63644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86"/>
    <w:rsid w:val="00013FCE"/>
    <w:rsid w:val="000C4336"/>
    <w:rsid w:val="003C7D31"/>
    <w:rsid w:val="003D7858"/>
    <w:rsid w:val="004F4D86"/>
    <w:rsid w:val="00575289"/>
    <w:rsid w:val="005B4C39"/>
    <w:rsid w:val="00763123"/>
    <w:rsid w:val="00797964"/>
    <w:rsid w:val="00A7699F"/>
    <w:rsid w:val="00B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964E75-037B-4432-A07B-B156A6A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D8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769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5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3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63F-8FDF-471E-8CD8-2AC38B14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4</cp:revision>
  <dcterms:created xsi:type="dcterms:W3CDTF">2015-10-29T12:20:00Z</dcterms:created>
  <dcterms:modified xsi:type="dcterms:W3CDTF">2015-10-29T13:33:00Z</dcterms:modified>
</cp:coreProperties>
</file>