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C2F550" w14:textId="77777777" w:rsidR="00721F1B" w:rsidRDefault="00721F1B">
      <w:pPr>
        <w:spacing w:line="276" w:lineRule="auto"/>
        <w:rPr>
          <w:rFonts w:ascii="Arial" w:eastAsia="Arial" w:hAnsi="Arial" w:cs="Arial"/>
          <w:sz w:val="22"/>
          <w:szCs w:val="22"/>
        </w:rPr>
      </w:pPr>
    </w:p>
    <w:tbl>
      <w:tblPr>
        <w:tblStyle w:val="a"/>
        <w:tblW w:w="8569"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654"/>
        <w:gridCol w:w="6057"/>
        <w:gridCol w:w="858"/>
      </w:tblGrid>
      <w:tr w:rsidR="00721F1B" w14:paraId="5376C17B" w14:textId="77777777">
        <w:trPr>
          <w:trHeight w:val="2540"/>
        </w:trPr>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3D49F247" w14:textId="11CF1EA4" w:rsidR="00721F1B" w:rsidRDefault="006B5988">
            <w:r>
              <w:rPr>
                <w:noProof/>
                <w:lang w:val="en-US" w:eastAsia="en-US"/>
              </w:rPr>
              <w:drawing>
                <wp:inline distT="0" distB="127000" distL="0" distR="0" wp14:anchorId="1259B2BE" wp14:editId="77A53327">
                  <wp:extent cx="990600" cy="943610"/>
                  <wp:effectExtent l="0" t="0" r="0" b="889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990600" cy="943610"/>
                          </a:xfrm>
                          <a:prstGeom prst="rect">
                            <a:avLst/>
                          </a:prstGeom>
                          <a:ln/>
                        </pic:spPr>
                      </pic:pic>
                    </a:graphicData>
                  </a:graphic>
                </wp:inline>
              </w:drawing>
            </w:r>
          </w:p>
        </w:tc>
        <w:tc>
          <w:tcPr>
            <w:tcW w:w="6058"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58E05D11" w14:textId="77777777" w:rsidR="00721F1B" w:rsidRDefault="006B5988">
            <w:pPr>
              <w:keepNext/>
              <w:tabs>
                <w:tab w:val="left" w:pos="432"/>
              </w:tabs>
              <w:spacing w:line="312" w:lineRule="auto"/>
              <w:jc w:val="center"/>
              <w:rPr>
                <w:rFonts w:ascii="Arial" w:eastAsia="Arial" w:hAnsi="Arial" w:cs="Arial"/>
                <w:b/>
                <w:smallCaps/>
                <w:sz w:val="22"/>
                <w:szCs w:val="22"/>
              </w:rPr>
            </w:pPr>
            <w:r>
              <w:rPr>
                <w:rFonts w:ascii="Arial" w:eastAsia="Arial" w:hAnsi="Arial" w:cs="Arial"/>
                <w:b/>
                <w:smallCaps/>
                <w:sz w:val="22"/>
                <w:szCs w:val="22"/>
              </w:rPr>
              <w:t>UNIVERSIDAD DISTRITAL FRANCISCO JOSÉ DE CALDAS</w:t>
            </w:r>
          </w:p>
          <w:p w14:paraId="325F35C2" w14:textId="77777777" w:rsidR="00721F1B" w:rsidRDefault="006B5988">
            <w:pPr>
              <w:keepNext/>
              <w:tabs>
                <w:tab w:val="left" w:pos="576"/>
              </w:tabs>
              <w:spacing w:line="312" w:lineRule="auto"/>
              <w:jc w:val="center"/>
              <w:rPr>
                <w:rFonts w:ascii="Arial" w:eastAsia="Arial" w:hAnsi="Arial" w:cs="Arial"/>
                <w:b/>
                <w:smallCaps/>
                <w:sz w:val="22"/>
                <w:szCs w:val="22"/>
              </w:rPr>
            </w:pPr>
            <w:r>
              <w:rPr>
                <w:rFonts w:ascii="Arial" w:eastAsia="Arial" w:hAnsi="Arial" w:cs="Arial"/>
                <w:b/>
                <w:smallCaps/>
                <w:sz w:val="22"/>
                <w:szCs w:val="22"/>
              </w:rPr>
              <w:t>FACULTAD de artes-</w:t>
            </w:r>
            <w:proofErr w:type="spellStart"/>
            <w:r>
              <w:rPr>
                <w:rFonts w:ascii="Arial" w:eastAsia="Arial" w:hAnsi="Arial" w:cs="Arial"/>
                <w:b/>
                <w:smallCaps/>
                <w:sz w:val="22"/>
                <w:szCs w:val="22"/>
              </w:rPr>
              <w:t>asab</w:t>
            </w:r>
            <w:proofErr w:type="spellEnd"/>
          </w:p>
          <w:p w14:paraId="099E327D" w14:textId="77777777" w:rsidR="00721F1B" w:rsidRDefault="006B5988">
            <w:pPr>
              <w:jc w:val="center"/>
              <w:rPr>
                <w:rFonts w:ascii="Arial" w:eastAsia="Arial" w:hAnsi="Arial" w:cs="Arial"/>
                <w:b/>
              </w:rPr>
            </w:pPr>
            <w:r>
              <w:rPr>
                <w:rFonts w:ascii="Arial" w:eastAsia="Arial" w:hAnsi="Arial" w:cs="Arial"/>
                <w:b/>
                <w:sz w:val="22"/>
                <w:szCs w:val="22"/>
              </w:rPr>
              <w:t xml:space="preserve">PROYECTO CURRICULAR DE ARTES ESCÉNICAS </w:t>
            </w:r>
          </w:p>
          <w:p w14:paraId="1503A52D" w14:textId="77777777" w:rsidR="00721F1B" w:rsidRDefault="00721F1B">
            <w:pPr>
              <w:jc w:val="center"/>
              <w:rPr>
                <w:rFonts w:ascii="Arial" w:eastAsia="Arial" w:hAnsi="Arial" w:cs="Arial"/>
              </w:rPr>
            </w:pPr>
          </w:p>
          <w:p w14:paraId="47E478ED" w14:textId="77777777" w:rsidR="00721F1B" w:rsidRDefault="006B5988">
            <w:pPr>
              <w:jc w:val="center"/>
              <w:rPr>
                <w:rFonts w:ascii="Arial" w:eastAsia="Arial" w:hAnsi="Arial" w:cs="Arial"/>
              </w:rPr>
            </w:pPr>
            <w:r>
              <w:rPr>
                <w:rFonts w:ascii="Arial" w:eastAsia="Arial" w:hAnsi="Arial" w:cs="Arial"/>
                <w:sz w:val="22"/>
                <w:szCs w:val="22"/>
              </w:rPr>
              <w:t>SYLLABUS</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2300042D" w14:textId="77777777" w:rsidR="00721F1B" w:rsidRDefault="00721F1B">
            <w:pPr>
              <w:spacing w:after="200" w:line="276" w:lineRule="auto"/>
              <w:rPr>
                <w:rFonts w:ascii="Arial" w:eastAsia="Arial" w:hAnsi="Arial" w:cs="Arial"/>
              </w:rPr>
            </w:pPr>
          </w:p>
          <w:p w14:paraId="52ACF149" w14:textId="77777777" w:rsidR="00721F1B" w:rsidRDefault="00721F1B">
            <w:pPr>
              <w:spacing w:after="200" w:line="276" w:lineRule="auto"/>
              <w:rPr>
                <w:rFonts w:ascii="Arial" w:eastAsia="Arial" w:hAnsi="Arial" w:cs="Arial"/>
              </w:rPr>
            </w:pPr>
          </w:p>
          <w:p w14:paraId="4FB16D89" w14:textId="77777777" w:rsidR="00721F1B" w:rsidRDefault="00721F1B">
            <w:pPr>
              <w:spacing w:after="200" w:line="276" w:lineRule="auto"/>
              <w:rPr>
                <w:rFonts w:ascii="Arial" w:eastAsia="Arial" w:hAnsi="Arial" w:cs="Arial"/>
              </w:rPr>
            </w:pPr>
          </w:p>
          <w:p w14:paraId="64C40FD0" w14:textId="77777777" w:rsidR="00721F1B" w:rsidRDefault="00721F1B">
            <w:pPr>
              <w:spacing w:after="200" w:line="276" w:lineRule="auto"/>
              <w:rPr>
                <w:rFonts w:ascii="Arial" w:eastAsia="Arial" w:hAnsi="Arial" w:cs="Arial"/>
              </w:rPr>
            </w:pPr>
          </w:p>
          <w:p w14:paraId="509F7FBE" w14:textId="77777777" w:rsidR="00721F1B" w:rsidRDefault="00721F1B">
            <w:pPr>
              <w:spacing w:after="200" w:line="276" w:lineRule="auto"/>
              <w:rPr>
                <w:rFonts w:ascii="Arial" w:eastAsia="Arial" w:hAnsi="Arial" w:cs="Arial"/>
              </w:rPr>
            </w:pPr>
          </w:p>
          <w:p w14:paraId="11F48C6B" w14:textId="77777777" w:rsidR="00721F1B" w:rsidRDefault="00721F1B">
            <w:pPr>
              <w:spacing w:after="200" w:line="276" w:lineRule="auto"/>
              <w:rPr>
                <w:rFonts w:ascii="Arial" w:eastAsia="Arial" w:hAnsi="Arial" w:cs="Arial"/>
              </w:rPr>
            </w:pPr>
          </w:p>
          <w:p w14:paraId="6DBBAA07" w14:textId="77777777" w:rsidR="00721F1B" w:rsidRDefault="00721F1B">
            <w:pPr>
              <w:jc w:val="center"/>
              <w:rPr>
                <w:rFonts w:ascii="Arial" w:eastAsia="Arial" w:hAnsi="Arial" w:cs="Arial"/>
              </w:rPr>
            </w:pPr>
          </w:p>
        </w:tc>
      </w:tr>
      <w:tr w:rsidR="00721F1B" w14:paraId="51976CEF" w14:textId="77777777">
        <w:trPr>
          <w:trHeight w:val="64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BFBFBF"/>
            <w:tcMar>
              <w:left w:w="60" w:type="dxa"/>
            </w:tcMar>
            <w:vAlign w:val="center"/>
          </w:tcPr>
          <w:p w14:paraId="0DE97E1A" w14:textId="77777777" w:rsidR="00721F1B" w:rsidRDefault="006B5988">
            <w:pPr>
              <w:numPr>
                <w:ilvl w:val="0"/>
                <w:numId w:val="5"/>
              </w:numPr>
              <w:spacing w:line="360" w:lineRule="auto"/>
              <w:ind w:hanging="360"/>
              <w:contextualSpacing/>
              <w:rPr>
                <w:rFonts w:ascii="Arial" w:eastAsia="Arial" w:hAnsi="Arial" w:cs="Arial"/>
                <w:b/>
              </w:rPr>
            </w:pPr>
            <w:r>
              <w:rPr>
                <w:rFonts w:ascii="Arial" w:eastAsia="Arial" w:hAnsi="Arial" w:cs="Arial"/>
                <w:b/>
                <w:sz w:val="22"/>
                <w:szCs w:val="22"/>
              </w:rPr>
              <w:t>IDENTIFICACIÓN DEL ESPACIO ACADÉMICO</w:t>
            </w:r>
          </w:p>
        </w:tc>
      </w:tr>
      <w:tr w:rsidR="00721F1B" w14:paraId="4482DCEE" w14:textId="77777777">
        <w:trPr>
          <w:trHeight w:val="64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393ADD39" w14:textId="77777777" w:rsidR="00721F1B" w:rsidRDefault="00721F1B">
            <w:pPr>
              <w:spacing w:line="360" w:lineRule="auto"/>
              <w:ind w:left="214"/>
              <w:rPr>
                <w:rFonts w:ascii="Arial" w:eastAsia="Arial" w:hAnsi="Arial" w:cs="Arial"/>
                <w:b/>
              </w:rPr>
            </w:pPr>
          </w:p>
          <w:p w14:paraId="6E2A2593" w14:textId="19C8602D" w:rsidR="00301625" w:rsidRDefault="00301625">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FD1CDA">
              <w:rPr>
                <w:rFonts w:ascii="Arial" w:hAnsi="Arial" w:cs="Arial"/>
                <w:b/>
                <w:sz w:val="22"/>
                <w:szCs w:val="22"/>
              </w:rPr>
              <w:t xml:space="preserve"> 317</w:t>
            </w:r>
          </w:p>
          <w:p w14:paraId="2245A9BA" w14:textId="39928118" w:rsidR="00721F1B" w:rsidRDefault="006B5988">
            <w:pPr>
              <w:spacing w:line="360" w:lineRule="auto"/>
              <w:ind w:left="214"/>
              <w:rPr>
                <w:rFonts w:ascii="Arial" w:eastAsia="Arial" w:hAnsi="Arial" w:cs="Arial"/>
                <w:b/>
              </w:rPr>
            </w:pPr>
            <w:r>
              <w:rPr>
                <w:rFonts w:ascii="Arial" w:eastAsia="Arial" w:hAnsi="Arial" w:cs="Arial"/>
                <w:b/>
                <w:sz w:val="22"/>
                <w:szCs w:val="22"/>
              </w:rPr>
              <w:t xml:space="preserve">Asignatura     X                                   Cátedra                            Grupo de Trabajo </w:t>
            </w:r>
          </w:p>
          <w:p w14:paraId="658D0C20" w14:textId="013A9A27" w:rsidR="00721F1B" w:rsidRDefault="006B5988">
            <w:pPr>
              <w:spacing w:line="360" w:lineRule="auto"/>
              <w:rPr>
                <w:rFonts w:ascii="Arial" w:eastAsia="Arial" w:hAnsi="Arial" w:cs="Arial"/>
                <w:b/>
              </w:rPr>
            </w:pPr>
            <w:r>
              <w:rPr>
                <w:rFonts w:ascii="Arial" w:eastAsia="Arial" w:hAnsi="Arial" w:cs="Arial"/>
                <w:b/>
                <w:sz w:val="22"/>
                <w:szCs w:val="22"/>
              </w:rPr>
              <w:t xml:space="preserve">    NOMBRE: T</w:t>
            </w:r>
            <w:r w:rsidR="00301625">
              <w:rPr>
                <w:rFonts w:ascii="Arial" w:eastAsia="Arial" w:hAnsi="Arial" w:cs="Arial"/>
                <w:b/>
                <w:sz w:val="22"/>
                <w:szCs w:val="22"/>
              </w:rPr>
              <w:t>eoría de la dirección        CÓDIGO</w:t>
            </w:r>
            <w:r w:rsidR="00C1000E">
              <w:rPr>
                <w:rFonts w:ascii="Arial" w:eastAsia="Arial" w:hAnsi="Arial" w:cs="Arial"/>
                <w:b/>
                <w:sz w:val="22"/>
                <w:szCs w:val="22"/>
              </w:rPr>
              <w:t>: 24127</w:t>
            </w:r>
          </w:p>
          <w:p w14:paraId="6F17135F" w14:textId="522AC0A9" w:rsidR="00721F1B" w:rsidRDefault="006B5988" w:rsidP="00301625">
            <w:pPr>
              <w:spacing w:line="360" w:lineRule="auto"/>
              <w:ind w:left="280" w:hanging="280"/>
              <w:rPr>
                <w:rFonts w:ascii="Arial" w:eastAsia="Arial" w:hAnsi="Arial" w:cs="Arial"/>
                <w:b/>
              </w:rPr>
            </w:pPr>
            <w:r>
              <w:rPr>
                <w:rFonts w:ascii="Arial" w:eastAsia="Arial" w:hAnsi="Arial" w:cs="Arial"/>
                <w:b/>
                <w:sz w:val="22"/>
                <w:szCs w:val="22"/>
              </w:rPr>
              <w:t xml:space="preserve">    </w:t>
            </w:r>
            <w:r w:rsidR="003D0BB0">
              <w:rPr>
                <w:rFonts w:ascii="Arial" w:hAnsi="Arial" w:cs="Arial"/>
                <w:b/>
                <w:sz w:val="22"/>
                <w:szCs w:val="22"/>
              </w:rPr>
              <w:t>NÚCLEO</w:t>
            </w:r>
            <w:r>
              <w:rPr>
                <w:rFonts w:ascii="Arial" w:eastAsia="Arial" w:hAnsi="Arial" w:cs="Arial"/>
                <w:b/>
                <w:sz w:val="22"/>
                <w:szCs w:val="22"/>
              </w:rPr>
              <w:t>: F</w:t>
            </w:r>
            <w:r w:rsidR="00A002DE">
              <w:rPr>
                <w:rFonts w:ascii="Arial" w:eastAsia="Arial" w:hAnsi="Arial" w:cs="Arial"/>
                <w:b/>
                <w:sz w:val="22"/>
                <w:szCs w:val="22"/>
              </w:rPr>
              <w:t>ormación Básica</w:t>
            </w:r>
            <w:r>
              <w:rPr>
                <w:rFonts w:ascii="Arial" w:eastAsia="Arial" w:hAnsi="Arial" w:cs="Arial"/>
                <w:b/>
                <w:sz w:val="22"/>
                <w:szCs w:val="22"/>
              </w:rPr>
              <w:t xml:space="preserve">   </w:t>
            </w:r>
            <w:r w:rsidR="00A002DE">
              <w:rPr>
                <w:rFonts w:ascii="Arial" w:eastAsia="Arial" w:hAnsi="Arial" w:cs="Arial"/>
                <w:b/>
                <w:sz w:val="22"/>
                <w:szCs w:val="22"/>
              </w:rPr>
              <w:t xml:space="preserve">            </w:t>
            </w:r>
            <w:r>
              <w:rPr>
                <w:rFonts w:ascii="Arial" w:eastAsia="Arial" w:hAnsi="Arial" w:cs="Arial"/>
                <w:b/>
                <w:sz w:val="22"/>
                <w:szCs w:val="22"/>
              </w:rPr>
              <w:t>COMPONENTE: C</w:t>
            </w:r>
            <w:r w:rsidR="00A002DE">
              <w:rPr>
                <w:rFonts w:ascii="Arial" w:eastAsia="Arial" w:hAnsi="Arial" w:cs="Arial"/>
                <w:b/>
                <w:sz w:val="22"/>
                <w:szCs w:val="22"/>
              </w:rPr>
              <w:t>ontextualización y formación socio humanística</w:t>
            </w:r>
          </w:p>
          <w:p w14:paraId="634F04FE" w14:textId="797C8489" w:rsidR="00721F1B" w:rsidRDefault="006B5988">
            <w:pPr>
              <w:spacing w:line="360" w:lineRule="auto"/>
              <w:ind w:left="214"/>
              <w:rPr>
                <w:rFonts w:ascii="Arial" w:eastAsia="Arial" w:hAnsi="Arial" w:cs="Arial"/>
                <w:b/>
              </w:rPr>
            </w:pPr>
            <w:r>
              <w:rPr>
                <w:rFonts w:ascii="Arial" w:eastAsia="Arial" w:hAnsi="Arial" w:cs="Arial"/>
                <w:b/>
                <w:sz w:val="22"/>
                <w:szCs w:val="22"/>
              </w:rPr>
              <w:t>Nº DE CRÉDITOS:         3                      HTD: 3 HTC: 3  HTA:  3</w:t>
            </w:r>
          </w:p>
          <w:p w14:paraId="697F6A40" w14:textId="0069DA31" w:rsidR="00721F1B" w:rsidRDefault="006B5988">
            <w:pPr>
              <w:spacing w:line="360" w:lineRule="auto"/>
              <w:ind w:left="214"/>
              <w:rPr>
                <w:rFonts w:ascii="Arial" w:eastAsia="Arial" w:hAnsi="Arial" w:cs="Arial"/>
                <w:sz w:val="18"/>
                <w:szCs w:val="18"/>
              </w:rPr>
            </w:pPr>
            <w:r>
              <w:rPr>
                <w:rFonts w:ascii="Arial" w:eastAsia="Arial" w:hAnsi="Arial" w:cs="Arial"/>
                <w:b/>
                <w:sz w:val="22"/>
                <w:szCs w:val="22"/>
              </w:rPr>
              <w:t>Nº  DE ESTUDIANTES:</w:t>
            </w:r>
            <w:r w:rsidR="003B112B">
              <w:rPr>
                <w:rFonts w:ascii="Arial" w:eastAsia="Arial" w:hAnsi="Arial" w:cs="Arial"/>
                <w:b/>
                <w:sz w:val="22"/>
                <w:szCs w:val="22"/>
              </w:rPr>
              <w:t xml:space="preserve"> 15</w:t>
            </w:r>
            <w:bookmarkStart w:id="0" w:name="_GoBack"/>
            <w:bookmarkEnd w:id="0"/>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b/>
                <w:sz w:val="22"/>
                <w:szCs w:val="22"/>
              </w:rPr>
              <w:br/>
            </w:r>
            <w:r>
              <w:rPr>
                <w:rFonts w:ascii="Arial" w:eastAsia="Arial" w:hAnsi="Arial" w:cs="Arial"/>
                <w:sz w:val="18"/>
                <w:szCs w:val="18"/>
              </w:rPr>
              <w:t>Obligatorio Básico  X         Obligatorio  Complementario       Electivo Intrínseco      Electivo Extrínseco</w:t>
            </w:r>
          </w:p>
          <w:p w14:paraId="581BFB41" w14:textId="77777777" w:rsidR="00721F1B" w:rsidRDefault="00721F1B">
            <w:pPr>
              <w:spacing w:line="360" w:lineRule="auto"/>
              <w:ind w:left="214"/>
              <w:rPr>
                <w:rFonts w:ascii="Arial" w:eastAsia="Arial" w:hAnsi="Arial" w:cs="Arial"/>
                <w:b/>
              </w:rPr>
            </w:pPr>
          </w:p>
        </w:tc>
      </w:tr>
      <w:tr w:rsidR="00721F1B" w14:paraId="3C161927" w14:textId="77777777">
        <w:trPr>
          <w:trHeight w:val="64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BFBFBF"/>
            <w:tcMar>
              <w:left w:w="60" w:type="dxa"/>
            </w:tcMar>
            <w:vAlign w:val="center"/>
          </w:tcPr>
          <w:p w14:paraId="6B627B03" w14:textId="77777777" w:rsidR="00721F1B" w:rsidRDefault="006B5988">
            <w:pPr>
              <w:numPr>
                <w:ilvl w:val="0"/>
                <w:numId w:val="5"/>
              </w:numPr>
              <w:spacing w:line="360" w:lineRule="auto"/>
              <w:ind w:hanging="360"/>
              <w:contextualSpacing/>
              <w:rPr>
                <w:rFonts w:ascii="Arial" w:eastAsia="Arial" w:hAnsi="Arial" w:cs="Arial"/>
                <w:b/>
              </w:rPr>
            </w:pPr>
            <w:r>
              <w:rPr>
                <w:rFonts w:ascii="Arial" w:eastAsia="Arial" w:hAnsi="Arial" w:cs="Arial"/>
                <w:b/>
                <w:sz w:val="22"/>
                <w:szCs w:val="22"/>
              </w:rPr>
              <w:t>CATEGORÍAS  METODOLÓGICAS</w:t>
            </w:r>
          </w:p>
        </w:tc>
      </w:tr>
      <w:tr w:rsidR="00721F1B" w14:paraId="689DC474" w14:textId="77777777">
        <w:trPr>
          <w:trHeight w:val="52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36CFB8C6" w14:textId="77777777" w:rsidR="00721F1B" w:rsidRDefault="006B5988">
            <w:pPr>
              <w:rPr>
                <w:rFonts w:ascii="Arial" w:eastAsia="Arial" w:hAnsi="Arial" w:cs="Arial"/>
                <w:b/>
              </w:rPr>
            </w:pPr>
            <w:r>
              <w:rPr>
                <w:rFonts w:ascii="Arial" w:eastAsia="Arial" w:hAnsi="Arial" w:cs="Arial"/>
                <w:b/>
                <w:sz w:val="22"/>
                <w:szCs w:val="22"/>
              </w:rPr>
              <w:t xml:space="preserve"> </w:t>
            </w:r>
          </w:p>
          <w:p w14:paraId="59F041F8" w14:textId="77777777" w:rsidR="00721F1B" w:rsidRDefault="006B5988">
            <w:pPr>
              <w:ind w:left="567"/>
              <w:rPr>
                <w:rFonts w:ascii="Arial" w:eastAsia="Arial" w:hAnsi="Arial" w:cs="Arial"/>
                <w:b/>
              </w:rPr>
            </w:pPr>
            <w:r>
              <w:rPr>
                <w:rFonts w:ascii="Arial" w:eastAsia="Arial" w:hAnsi="Arial" w:cs="Arial"/>
                <w:b/>
                <w:sz w:val="22"/>
                <w:szCs w:val="22"/>
              </w:rPr>
              <w:t>TEÓRICO:  x      PRÁCTICO :   TEO-PRAC:</w:t>
            </w:r>
          </w:p>
          <w:p w14:paraId="711FB037" w14:textId="77777777" w:rsidR="00721F1B" w:rsidRDefault="00721F1B">
            <w:pPr>
              <w:ind w:left="567"/>
              <w:jc w:val="right"/>
              <w:rPr>
                <w:rFonts w:ascii="Arial" w:eastAsia="Arial" w:hAnsi="Arial" w:cs="Arial"/>
                <w:b/>
              </w:rPr>
            </w:pPr>
          </w:p>
          <w:p w14:paraId="67B8281D" w14:textId="77777777" w:rsidR="00721F1B" w:rsidRDefault="006B5988">
            <w:pPr>
              <w:spacing w:line="276" w:lineRule="auto"/>
              <w:ind w:left="567"/>
              <w:rPr>
                <w:rFonts w:ascii="Arial" w:eastAsia="Arial" w:hAnsi="Arial" w:cs="Arial"/>
              </w:rPr>
            </w:pPr>
            <w:r>
              <w:rPr>
                <w:rFonts w:ascii="Arial" w:eastAsia="Arial" w:hAnsi="Arial" w:cs="Arial"/>
                <w:sz w:val="22"/>
                <w:szCs w:val="22"/>
              </w:rPr>
              <w:t>Cátedra:____</w:t>
            </w:r>
          </w:p>
          <w:p w14:paraId="1EE7BD60" w14:textId="77777777" w:rsidR="00721F1B" w:rsidRDefault="006B5988">
            <w:pPr>
              <w:ind w:left="567"/>
              <w:rPr>
                <w:rFonts w:ascii="Arial" w:eastAsia="Arial" w:hAnsi="Arial" w:cs="Arial"/>
              </w:rPr>
            </w:pPr>
            <w:r>
              <w:rPr>
                <w:rFonts w:ascii="Arial" w:eastAsia="Arial" w:hAnsi="Arial" w:cs="Arial"/>
                <w:sz w:val="22"/>
                <w:szCs w:val="22"/>
              </w:rPr>
              <w:t>Ensamble:_____</w:t>
            </w:r>
          </w:p>
          <w:p w14:paraId="3B58C160" w14:textId="77777777" w:rsidR="00721F1B" w:rsidRDefault="006B5988">
            <w:pPr>
              <w:spacing w:line="276" w:lineRule="auto"/>
              <w:ind w:left="567"/>
              <w:jc w:val="both"/>
              <w:rPr>
                <w:rFonts w:ascii="Arial" w:eastAsia="Arial" w:hAnsi="Arial" w:cs="Arial"/>
                <w:i/>
              </w:rPr>
            </w:pPr>
            <w:r>
              <w:rPr>
                <w:rFonts w:ascii="Arial" w:eastAsia="Arial" w:hAnsi="Arial" w:cs="Arial"/>
                <w:sz w:val="22"/>
                <w:szCs w:val="22"/>
              </w:rPr>
              <w:t>Entrenamiento</w:t>
            </w:r>
            <w:r>
              <w:rPr>
                <w:rFonts w:ascii="Arial" w:eastAsia="Arial" w:hAnsi="Arial" w:cs="Arial"/>
                <w:i/>
                <w:sz w:val="22"/>
                <w:szCs w:val="22"/>
              </w:rPr>
              <w:t>: ___</w:t>
            </w:r>
          </w:p>
          <w:p w14:paraId="56FF4DE0" w14:textId="77777777" w:rsidR="00721F1B" w:rsidRDefault="006B5988">
            <w:pPr>
              <w:ind w:left="567"/>
              <w:rPr>
                <w:rFonts w:ascii="Arial" w:eastAsia="Arial" w:hAnsi="Arial" w:cs="Arial"/>
              </w:rPr>
            </w:pPr>
            <w:r>
              <w:rPr>
                <w:rFonts w:ascii="Arial" w:eastAsia="Arial" w:hAnsi="Arial" w:cs="Arial"/>
                <w:sz w:val="22"/>
                <w:szCs w:val="22"/>
              </w:rPr>
              <w:t>Magistral:_____</w:t>
            </w:r>
          </w:p>
          <w:p w14:paraId="1B5B6797" w14:textId="77777777" w:rsidR="00721F1B" w:rsidRDefault="006B5988">
            <w:pPr>
              <w:spacing w:line="276" w:lineRule="auto"/>
              <w:ind w:left="567"/>
              <w:rPr>
                <w:rFonts w:ascii="Arial" w:eastAsia="Arial" w:hAnsi="Arial" w:cs="Arial"/>
              </w:rPr>
            </w:pPr>
            <w:r>
              <w:rPr>
                <w:rFonts w:ascii="Arial" w:eastAsia="Arial" w:hAnsi="Arial" w:cs="Arial"/>
                <w:sz w:val="22"/>
                <w:szCs w:val="22"/>
              </w:rPr>
              <w:t>Prácticas: ____</w:t>
            </w:r>
          </w:p>
          <w:p w14:paraId="1CA1BDD6" w14:textId="77777777" w:rsidR="00721F1B" w:rsidRDefault="006B5988">
            <w:pPr>
              <w:shd w:val="clear" w:color="auto" w:fill="FFFFFF"/>
              <w:spacing w:line="276" w:lineRule="auto"/>
              <w:ind w:left="567"/>
              <w:rPr>
                <w:rFonts w:ascii="Arial" w:eastAsia="Arial" w:hAnsi="Arial" w:cs="Arial"/>
              </w:rPr>
            </w:pPr>
            <w:r>
              <w:rPr>
                <w:rFonts w:ascii="Arial" w:eastAsia="Arial" w:hAnsi="Arial" w:cs="Arial"/>
                <w:sz w:val="22"/>
                <w:szCs w:val="22"/>
              </w:rPr>
              <w:t>Proyecto:____</w:t>
            </w:r>
          </w:p>
          <w:p w14:paraId="03FC7424" w14:textId="77777777" w:rsidR="00721F1B" w:rsidRDefault="006B5988">
            <w:pPr>
              <w:shd w:val="clear" w:color="auto" w:fill="FFFFFF"/>
              <w:spacing w:line="276" w:lineRule="auto"/>
              <w:ind w:left="567"/>
              <w:rPr>
                <w:rFonts w:ascii="Arial" w:eastAsia="Arial" w:hAnsi="Arial" w:cs="Arial"/>
              </w:rPr>
            </w:pPr>
            <w:r>
              <w:rPr>
                <w:rFonts w:ascii="Arial" w:eastAsia="Arial" w:hAnsi="Arial" w:cs="Arial"/>
                <w:sz w:val="22"/>
                <w:szCs w:val="22"/>
              </w:rPr>
              <w:t>Seminario:  X</w:t>
            </w:r>
          </w:p>
          <w:p w14:paraId="070041CD" w14:textId="77777777" w:rsidR="00721F1B" w:rsidRDefault="006B5988">
            <w:pPr>
              <w:spacing w:line="276" w:lineRule="auto"/>
              <w:ind w:left="567"/>
              <w:rPr>
                <w:rFonts w:ascii="Arial" w:eastAsia="Arial" w:hAnsi="Arial" w:cs="Arial"/>
              </w:rPr>
            </w:pPr>
            <w:r>
              <w:rPr>
                <w:rFonts w:ascii="Arial" w:eastAsia="Arial" w:hAnsi="Arial" w:cs="Arial"/>
                <w:sz w:val="22"/>
                <w:szCs w:val="22"/>
              </w:rPr>
              <w:t>Taller: ____</w:t>
            </w:r>
          </w:p>
          <w:p w14:paraId="2FE91C35" w14:textId="77777777" w:rsidR="00721F1B" w:rsidRDefault="006B5988">
            <w:pPr>
              <w:spacing w:line="276" w:lineRule="auto"/>
              <w:ind w:left="567"/>
              <w:rPr>
                <w:rFonts w:ascii="Arial" w:eastAsia="Arial" w:hAnsi="Arial" w:cs="Arial"/>
              </w:rPr>
            </w:pPr>
            <w:r>
              <w:rPr>
                <w:rFonts w:ascii="Arial" w:eastAsia="Arial" w:hAnsi="Arial" w:cs="Arial"/>
                <w:sz w:val="22"/>
                <w:szCs w:val="22"/>
              </w:rPr>
              <w:t>Tutoría:____</w:t>
            </w:r>
          </w:p>
          <w:p w14:paraId="1CEBE2B7" w14:textId="77777777" w:rsidR="00721F1B" w:rsidRDefault="006B5988">
            <w:pPr>
              <w:spacing w:line="276" w:lineRule="auto"/>
              <w:ind w:left="567"/>
              <w:rPr>
                <w:rFonts w:ascii="Arial" w:eastAsia="Arial" w:hAnsi="Arial" w:cs="Arial"/>
              </w:rPr>
            </w:pPr>
            <w:r>
              <w:rPr>
                <w:rFonts w:ascii="Arial" w:eastAsia="Arial" w:hAnsi="Arial" w:cs="Arial"/>
                <w:sz w:val="22"/>
                <w:szCs w:val="22"/>
              </w:rPr>
              <w:t>Otra: _______________________ ¿Cuál?________________________</w:t>
            </w:r>
          </w:p>
          <w:p w14:paraId="20654892" w14:textId="77777777" w:rsidR="00721F1B" w:rsidRDefault="006B5988">
            <w:pPr>
              <w:rPr>
                <w:rFonts w:ascii="Arial" w:eastAsia="Arial" w:hAnsi="Arial" w:cs="Arial"/>
                <w:i/>
              </w:rPr>
            </w:pPr>
            <w:r>
              <w:rPr>
                <w:rFonts w:ascii="Arial" w:eastAsia="Arial" w:hAnsi="Arial" w:cs="Arial"/>
                <w:i/>
                <w:sz w:val="22"/>
                <w:szCs w:val="22"/>
              </w:rPr>
              <w:t xml:space="preserve">                                           </w:t>
            </w:r>
          </w:p>
        </w:tc>
      </w:tr>
      <w:tr w:rsidR="00721F1B" w14:paraId="517EDCED"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BFBFBF"/>
            <w:tcMar>
              <w:left w:w="60" w:type="dxa"/>
            </w:tcMar>
            <w:vAlign w:val="center"/>
          </w:tcPr>
          <w:p w14:paraId="078697EC"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PERFIL DEL DOCENTE</w:t>
            </w:r>
          </w:p>
        </w:tc>
      </w:tr>
      <w:tr w:rsidR="00721F1B" w14:paraId="2DE41F4B" w14:textId="77777777">
        <w:trPr>
          <w:trHeight w:val="52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0AEE3FAD" w14:textId="77777777" w:rsidR="00721F1B" w:rsidRDefault="00721F1B">
            <w:pPr>
              <w:ind w:left="574"/>
              <w:jc w:val="both"/>
              <w:rPr>
                <w:rFonts w:ascii="Arial" w:eastAsia="Arial" w:hAnsi="Arial" w:cs="Arial"/>
              </w:rPr>
            </w:pPr>
          </w:p>
          <w:p w14:paraId="710D7F93" w14:textId="77777777" w:rsidR="00721F1B" w:rsidRDefault="006B5988">
            <w:pPr>
              <w:ind w:left="574"/>
              <w:jc w:val="both"/>
              <w:rPr>
                <w:rFonts w:ascii="Arial" w:eastAsia="Arial" w:hAnsi="Arial" w:cs="Arial"/>
              </w:rPr>
            </w:pPr>
            <w:r>
              <w:rPr>
                <w:rFonts w:ascii="Arial" w:eastAsia="Arial" w:hAnsi="Arial" w:cs="Arial"/>
                <w:sz w:val="22"/>
                <w:szCs w:val="22"/>
              </w:rPr>
              <w:t xml:space="preserve">Maestro con  título de pregrado o posgrado en el área de las  artes escénicas, o </w:t>
            </w:r>
            <w:r>
              <w:rPr>
                <w:rFonts w:ascii="Arial" w:eastAsia="Arial" w:hAnsi="Arial" w:cs="Arial"/>
                <w:sz w:val="22"/>
                <w:szCs w:val="22"/>
              </w:rPr>
              <w:lastRenderedPageBreak/>
              <w:t xml:space="preserve">artes vivas, o dramaturgia, con experiencia  en la enseñanza de  teorías del teatro, dirección escénica e historia del teatro. Debe tener un dominio teórico sobre el oficio del director que le permita guiar al estudiante en el reconocimiento y la construcción de metodologías propias del oficio de la dirección teatral. </w:t>
            </w:r>
          </w:p>
        </w:tc>
      </w:tr>
      <w:tr w:rsidR="00721F1B" w14:paraId="168AFA16" w14:textId="77777777">
        <w:trPr>
          <w:trHeight w:val="52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23914183" w14:textId="77777777" w:rsidR="00721F1B" w:rsidRDefault="006B5988">
            <w:pPr>
              <w:jc w:val="both"/>
              <w:rPr>
                <w:rFonts w:ascii="Arial" w:eastAsia="Arial" w:hAnsi="Arial" w:cs="Arial"/>
                <w:b/>
              </w:rPr>
            </w:pPr>
            <w:r>
              <w:rPr>
                <w:rFonts w:ascii="Arial" w:eastAsia="Arial" w:hAnsi="Arial" w:cs="Arial"/>
                <w:b/>
                <w:sz w:val="22"/>
                <w:szCs w:val="22"/>
              </w:rPr>
              <w:lastRenderedPageBreak/>
              <w:t xml:space="preserve">     Nº DE DOCENTES: 1</w:t>
            </w:r>
          </w:p>
        </w:tc>
      </w:tr>
      <w:tr w:rsidR="00721F1B" w14:paraId="24C06B86" w14:textId="77777777">
        <w:trPr>
          <w:trHeight w:val="48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CCCCCC"/>
            <w:tcMar>
              <w:left w:w="60" w:type="dxa"/>
            </w:tcMar>
            <w:vAlign w:val="center"/>
          </w:tcPr>
          <w:p w14:paraId="6CA8DA02"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 xml:space="preserve">JUSTIFICACIÓN DEL ESPACIO ACADÉMICO </w:t>
            </w:r>
          </w:p>
        </w:tc>
      </w:tr>
      <w:tr w:rsidR="00721F1B" w14:paraId="42F4EA77" w14:textId="77777777">
        <w:trPr>
          <w:trHeight w:val="48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04E9C3A2" w14:textId="77777777" w:rsidR="00721F1B" w:rsidRDefault="00721F1B">
            <w:pPr>
              <w:ind w:left="574"/>
              <w:jc w:val="both"/>
              <w:rPr>
                <w:rFonts w:ascii="Arial" w:eastAsia="Arial" w:hAnsi="Arial" w:cs="Arial"/>
              </w:rPr>
            </w:pPr>
          </w:p>
          <w:p w14:paraId="1702CA10" w14:textId="77777777" w:rsidR="00721F1B" w:rsidRDefault="006B5988">
            <w:pPr>
              <w:ind w:left="574"/>
              <w:jc w:val="both"/>
              <w:rPr>
                <w:rFonts w:ascii="Arial" w:eastAsia="Arial" w:hAnsi="Arial" w:cs="Arial"/>
              </w:rPr>
            </w:pPr>
            <w:r>
              <w:rPr>
                <w:rFonts w:ascii="Arial" w:eastAsia="Arial" w:hAnsi="Arial" w:cs="Arial"/>
                <w:sz w:val="22"/>
                <w:szCs w:val="22"/>
              </w:rPr>
              <w:t>El estudiante de dirección necesita comprender las circunstancias históricas que dieron origen a la figura del director de escena, teniendo en cuenta las influencias dadas por otras disciplinas y áreas del conocimiento.</w:t>
            </w:r>
          </w:p>
          <w:p w14:paraId="610E81BB" w14:textId="77777777" w:rsidR="00721F1B" w:rsidRDefault="00721F1B">
            <w:pPr>
              <w:ind w:left="574"/>
              <w:jc w:val="both"/>
            </w:pPr>
          </w:p>
          <w:p w14:paraId="0493CC70" w14:textId="77777777" w:rsidR="00721F1B" w:rsidRDefault="006B5988">
            <w:pPr>
              <w:ind w:left="574"/>
              <w:jc w:val="both"/>
              <w:rPr>
                <w:rFonts w:ascii="Arial" w:eastAsia="Arial" w:hAnsi="Arial" w:cs="Arial"/>
              </w:rPr>
            </w:pPr>
            <w:r>
              <w:rPr>
                <w:rFonts w:ascii="Arial" w:eastAsia="Arial" w:hAnsi="Arial" w:cs="Arial"/>
                <w:sz w:val="22"/>
                <w:szCs w:val="22"/>
              </w:rPr>
              <w:t xml:space="preserve">Haciendo un recorrido analítico, a través de la historia, se podrán reconocer los elementos y teorías que justifican la figura del director de escena; así como su pertinencia en los procesos de la puesta en escena contemporánea y sus posibles desarrollos futuros. </w:t>
            </w:r>
          </w:p>
          <w:p w14:paraId="35168E93" w14:textId="77777777" w:rsidR="00721F1B" w:rsidRDefault="00721F1B">
            <w:pPr>
              <w:ind w:left="574"/>
              <w:jc w:val="both"/>
              <w:rPr>
                <w:rFonts w:ascii="Arial" w:eastAsia="Arial" w:hAnsi="Arial" w:cs="Arial"/>
              </w:rPr>
            </w:pPr>
          </w:p>
          <w:p w14:paraId="3D68657C" w14:textId="77777777" w:rsidR="00721F1B" w:rsidRDefault="006B5988">
            <w:pPr>
              <w:ind w:left="574"/>
              <w:jc w:val="both"/>
              <w:rPr>
                <w:rFonts w:ascii="Arial" w:eastAsia="Arial" w:hAnsi="Arial" w:cs="Arial"/>
              </w:rPr>
            </w:pPr>
            <w:r>
              <w:rPr>
                <w:rFonts w:ascii="Arial" w:eastAsia="Arial" w:hAnsi="Arial" w:cs="Arial"/>
                <w:sz w:val="22"/>
                <w:szCs w:val="22"/>
              </w:rPr>
              <w:t xml:space="preserve">El recorrido hará énfasis en las teorías y experiencias de creadores del siglo XIX y XX, quienes han aportado en la consolidación de una teoría de la dirección. Se tendrán en cuenta tanto sus escritos como lo que otros han escrito de ellos; así como los materiales visuales y audiovisuales que permitan reconocer sus diferentes estéticas. </w:t>
            </w:r>
          </w:p>
          <w:p w14:paraId="690A15D8" w14:textId="77777777" w:rsidR="00721F1B" w:rsidRDefault="00721F1B">
            <w:pPr>
              <w:jc w:val="both"/>
            </w:pPr>
          </w:p>
        </w:tc>
      </w:tr>
      <w:tr w:rsidR="00721F1B" w14:paraId="7E7037DC" w14:textId="77777777">
        <w:trPr>
          <w:trHeight w:val="48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CCCCCC"/>
            <w:tcMar>
              <w:left w:w="60" w:type="dxa"/>
            </w:tcMar>
            <w:vAlign w:val="center"/>
          </w:tcPr>
          <w:p w14:paraId="48D3BFC1"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OBJETIVO GENERAL</w:t>
            </w:r>
          </w:p>
        </w:tc>
      </w:tr>
      <w:tr w:rsidR="00721F1B" w14:paraId="082DBE3A" w14:textId="77777777">
        <w:trPr>
          <w:trHeight w:val="48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321BF094" w14:textId="77777777" w:rsidR="00721F1B" w:rsidRDefault="00721F1B">
            <w:pPr>
              <w:ind w:left="574"/>
              <w:jc w:val="both"/>
              <w:rPr>
                <w:rFonts w:ascii="Arial" w:eastAsia="Arial" w:hAnsi="Arial" w:cs="Arial"/>
              </w:rPr>
            </w:pPr>
          </w:p>
          <w:p w14:paraId="74E928C4" w14:textId="77777777" w:rsidR="00721F1B" w:rsidRDefault="006B5988">
            <w:pPr>
              <w:ind w:left="574"/>
              <w:jc w:val="both"/>
              <w:rPr>
                <w:rFonts w:ascii="Arial" w:eastAsia="Arial" w:hAnsi="Arial" w:cs="Arial"/>
              </w:rPr>
            </w:pPr>
            <w:r>
              <w:rPr>
                <w:rFonts w:ascii="Arial" w:eastAsia="Arial" w:hAnsi="Arial" w:cs="Arial"/>
                <w:sz w:val="22"/>
                <w:szCs w:val="22"/>
              </w:rPr>
              <w:t>Investigar, conocer y apropiar diferentes teorías y prácticas que abordan el ejercicio de la dirección escénica en el mundo occidental de los siglos XIX y XX.</w:t>
            </w:r>
          </w:p>
          <w:p w14:paraId="2FCDE097" w14:textId="77777777" w:rsidR="00721F1B" w:rsidRDefault="00721F1B">
            <w:pPr>
              <w:ind w:left="574"/>
              <w:jc w:val="both"/>
              <w:rPr>
                <w:rFonts w:ascii="Arial" w:eastAsia="Arial" w:hAnsi="Arial" w:cs="Arial"/>
              </w:rPr>
            </w:pPr>
          </w:p>
        </w:tc>
      </w:tr>
      <w:tr w:rsidR="00721F1B" w14:paraId="10937E2F" w14:textId="77777777">
        <w:trPr>
          <w:trHeight w:val="46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CCCCCC"/>
            <w:tcMar>
              <w:left w:w="60" w:type="dxa"/>
            </w:tcMar>
            <w:vAlign w:val="center"/>
          </w:tcPr>
          <w:p w14:paraId="5DE7617A"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OBJETIVOS ESPECÍFICOS</w:t>
            </w:r>
          </w:p>
        </w:tc>
      </w:tr>
      <w:tr w:rsidR="00721F1B" w14:paraId="278792B2" w14:textId="77777777">
        <w:trPr>
          <w:trHeight w:val="46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055C8408" w14:textId="77777777" w:rsidR="00721F1B" w:rsidRDefault="00721F1B">
            <w:pPr>
              <w:ind w:left="360"/>
              <w:jc w:val="both"/>
              <w:rPr>
                <w:rFonts w:ascii="Arial" w:eastAsia="Arial" w:hAnsi="Arial" w:cs="Arial"/>
              </w:rPr>
            </w:pPr>
          </w:p>
          <w:p w14:paraId="4941C7CD" w14:textId="77777777" w:rsidR="00721F1B" w:rsidRDefault="006B5988">
            <w:pPr>
              <w:numPr>
                <w:ilvl w:val="0"/>
                <w:numId w:val="6"/>
              </w:numPr>
              <w:ind w:hanging="360"/>
              <w:contextualSpacing/>
              <w:jc w:val="both"/>
            </w:pPr>
            <w:r>
              <w:rPr>
                <w:rFonts w:ascii="Arial" w:eastAsia="Arial" w:hAnsi="Arial" w:cs="Arial"/>
                <w:sz w:val="22"/>
                <w:szCs w:val="22"/>
              </w:rPr>
              <w:t>Investigar los orígenes del oficio del  director de escena.</w:t>
            </w:r>
          </w:p>
          <w:p w14:paraId="7B9AD358" w14:textId="77777777" w:rsidR="00721F1B" w:rsidRDefault="006B5988">
            <w:pPr>
              <w:numPr>
                <w:ilvl w:val="0"/>
                <w:numId w:val="6"/>
              </w:numPr>
              <w:ind w:hanging="360"/>
              <w:contextualSpacing/>
              <w:jc w:val="both"/>
            </w:pPr>
            <w:r>
              <w:rPr>
                <w:rFonts w:ascii="Arial" w:eastAsia="Arial" w:hAnsi="Arial" w:cs="Arial"/>
                <w:sz w:val="22"/>
                <w:szCs w:val="22"/>
              </w:rPr>
              <w:t>Investigar y reconocer las experiencias y teorías de los principales creadores en el campo de la dirección escénica de los siglos XIX y XX.</w:t>
            </w:r>
          </w:p>
          <w:p w14:paraId="7DAAC8EE" w14:textId="77777777" w:rsidR="00721F1B" w:rsidRDefault="006B5988">
            <w:pPr>
              <w:numPr>
                <w:ilvl w:val="0"/>
                <w:numId w:val="6"/>
              </w:numPr>
              <w:ind w:hanging="360"/>
              <w:contextualSpacing/>
              <w:jc w:val="both"/>
            </w:pPr>
            <w:r>
              <w:rPr>
                <w:rFonts w:ascii="Arial" w:eastAsia="Arial" w:hAnsi="Arial" w:cs="Arial"/>
                <w:sz w:val="22"/>
                <w:szCs w:val="22"/>
              </w:rPr>
              <w:t>Considerar los principales parámetros que definen el trabajo del director escénico.</w:t>
            </w:r>
          </w:p>
          <w:p w14:paraId="1BEB5D4E" w14:textId="77777777" w:rsidR="00721F1B" w:rsidRDefault="006B5988">
            <w:pPr>
              <w:numPr>
                <w:ilvl w:val="0"/>
                <w:numId w:val="6"/>
              </w:numPr>
              <w:ind w:hanging="360"/>
              <w:contextualSpacing/>
              <w:jc w:val="both"/>
            </w:pPr>
            <w:r>
              <w:rPr>
                <w:rFonts w:ascii="Arial" w:eastAsia="Arial" w:hAnsi="Arial" w:cs="Arial"/>
                <w:sz w:val="22"/>
                <w:szCs w:val="22"/>
              </w:rPr>
              <w:t xml:space="preserve">Reconocer la gestión como parte del oficio del director, identificándola en la historia de distintos directores – teóricos. </w:t>
            </w:r>
          </w:p>
          <w:p w14:paraId="2F674324" w14:textId="77777777" w:rsidR="00721F1B" w:rsidRDefault="00721F1B">
            <w:pPr>
              <w:ind w:left="360"/>
              <w:jc w:val="both"/>
              <w:rPr>
                <w:rFonts w:ascii="Arial" w:eastAsia="Arial" w:hAnsi="Arial" w:cs="Arial"/>
              </w:rPr>
            </w:pPr>
          </w:p>
        </w:tc>
      </w:tr>
      <w:tr w:rsidR="00721F1B" w14:paraId="6478F816"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CCCCCC"/>
            <w:tcMar>
              <w:left w:w="60" w:type="dxa"/>
            </w:tcMar>
            <w:vAlign w:val="center"/>
          </w:tcPr>
          <w:p w14:paraId="17138F9B"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COMPETENCIAS, CAPACIDADES Y HABILIDADES DE FORMACIÓN:</w:t>
            </w:r>
          </w:p>
        </w:tc>
      </w:tr>
      <w:tr w:rsidR="00721F1B" w14:paraId="2CB48F68"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0FD24879" w14:textId="77777777" w:rsidR="00721F1B" w:rsidRDefault="00721F1B">
            <w:pPr>
              <w:ind w:left="360"/>
              <w:jc w:val="both"/>
              <w:rPr>
                <w:rFonts w:ascii="Arial" w:eastAsia="Arial" w:hAnsi="Arial" w:cs="Arial"/>
              </w:rPr>
            </w:pPr>
          </w:p>
          <w:p w14:paraId="113313B1" w14:textId="77777777" w:rsidR="00721F1B" w:rsidRDefault="006B5988">
            <w:pPr>
              <w:numPr>
                <w:ilvl w:val="0"/>
                <w:numId w:val="7"/>
              </w:numPr>
              <w:ind w:hanging="360"/>
              <w:contextualSpacing/>
              <w:jc w:val="both"/>
            </w:pPr>
            <w:r>
              <w:rPr>
                <w:rFonts w:ascii="Arial" w:eastAsia="Arial" w:hAnsi="Arial" w:cs="Arial"/>
                <w:sz w:val="22"/>
                <w:szCs w:val="22"/>
              </w:rPr>
              <w:t>Valora el pensamiento de los demás en interacción con su propio pensamiento.</w:t>
            </w:r>
          </w:p>
          <w:p w14:paraId="6F871695" w14:textId="77777777" w:rsidR="00721F1B" w:rsidRDefault="006B5988">
            <w:pPr>
              <w:numPr>
                <w:ilvl w:val="0"/>
                <w:numId w:val="7"/>
              </w:numPr>
              <w:ind w:hanging="360"/>
              <w:contextualSpacing/>
              <w:jc w:val="both"/>
            </w:pPr>
            <w:r>
              <w:rPr>
                <w:rFonts w:ascii="Arial" w:eastAsia="Arial" w:hAnsi="Arial" w:cs="Arial"/>
                <w:sz w:val="22"/>
                <w:szCs w:val="22"/>
              </w:rPr>
              <w:t xml:space="preserve">Reconoce la aparición y evolución del oficio del director a lo largo de dos siglos. </w:t>
            </w:r>
          </w:p>
          <w:p w14:paraId="2C7A558E" w14:textId="77777777" w:rsidR="00721F1B" w:rsidRDefault="006B5988">
            <w:pPr>
              <w:numPr>
                <w:ilvl w:val="0"/>
                <w:numId w:val="7"/>
              </w:numPr>
              <w:ind w:hanging="360"/>
              <w:contextualSpacing/>
              <w:jc w:val="both"/>
            </w:pPr>
            <w:r>
              <w:rPr>
                <w:rFonts w:ascii="Arial" w:eastAsia="Arial" w:hAnsi="Arial" w:cs="Arial"/>
                <w:sz w:val="22"/>
                <w:szCs w:val="22"/>
              </w:rPr>
              <w:t>Justifica el oficio del director teatral.</w:t>
            </w:r>
          </w:p>
          <w:p w14:paraId="6C30F323" w14:textId="77777777" w:rsidR="00721F1B" w:rsidRDefault="006B5988">
            <w:pPr>
              <w:numPr>
                <w:ilvl w:val="0"/>
                <w:numId w:val="7"/>
              </w:numPr>
              <w:ind w:hanging="360"/>
              <w:contextualSpacing/>
              <w:jc w:val="both"/>
            </w:pPr>
            <w:r>
              <w:rPr>
                <w:rFonts w:ascii="Arial" w:eastAsia="Arial" w:hAnsi="Arial" w:cs="Arial"/>
                <w:sz w:val="22"/>
                <w:szCs w:val="22"/>
              </w:rPr>
              <w:t xml:space="preserve">Establece modelos de relación entre el director, el actor, el autor, el texto y el espectador.  </w:t>
            </w:r>
          </w:p>
          <w:p w14:paraId="2CEC7BA7" w14:textId="77777777" w:rsidR="00721F1B" w:rsidRDefault="006B5988">
            <w:pPr>
              <w:numPr>
                <w:ilvl w:val="0"/>
                <w:numId w:val="7"/>
              </w:numPr>
              <w:ind w:hanging="360"/>
              <w:contextualSpacing/>
              <w:jc w:val="both"/>
            </w:pPr>
            <w:r>
              <w:rPr>
                <w:rFonts w:ascii="Arial" w:eastAsia="Arial" w:hAnsi="Arial" w:cs="Arial"/>
                <w:sz w:val="22"/>
                <w:szCs w:val="22"/>
              </w:rPr>
              <w:t>Emplea un lenguaje técnico que concierne al trabajo del director de escena.</w:t>
            </w:r>
          </w:p>
          <w:p w14:paraId="07508BEA" w14:textId="77777777" w:rsidR="00721F1B" w:rsidRDefault="006B5988">
            <w:pPr>
              <w:numPr>
                <w:ilvl w:val="0"/>
                <w:numId w:val="7"/>
              </w:numPr>
              <w:ind w:hanging="360"/>
              <w:contextualSpacing/>
              <w:jc w:val="both"/>
            </w:pPr>
            <w:r>
              <w:rPr>
                <w:rFonts w:ascii="Arial" w:eastAsia="Arial" w:hAnsi="Arial" w:cs="Arial"/>
                <w:sz w:val="22"/>
                <w:szCs w:val="22"/>
              </w:rPr>
              <w:t>Identifica las especificidades del trabajo del director.</w:t>
            </w:r>
          </w:p>
          <w:p w14:paraId="3814461B" w14:textId="77777777" w:rsidR="00721F1B" w:rsidRDefault="006B5988">
            <w:pPr>
              <w:numPr>
                <w:ilvl w:val="0"/>
                <w:numId w:val="7"/>
              </w:numPr>
              <w:ind w:hanging="360"/>
              <w:contextualSpacing/>
              <w:jc w:val="both"/>
            </w:pPr>
            <w:r>
              <w:rPr>
                <w:rFonts w:ascii="Arial" w:eastAsia="Arial" w:hAnsi="Arial" w:cs="Arial"/>
                <w:sz w:val="22"/>
                <w:szCs w:val="22"/>
              </w:rPr>
              <w:t>Identifica la capacidad del director como gestor de sus propias creaciones.</w:t>
            </w:r>
          </w:p>
          <w:p w14:paraId="7CD25930" w14:textId="77777777" w:rsidR="00721F1B" w:rsidRDefault="00721F1B">
            <w:pPr>
              <w:ind w:left="360"/>
              <w:jc w:val="both"/>
              <w:rPr>
                <w:rFonts w:ascii="Arial" w:eastAsia="Arial" w:hAnsi="Arial" w:cs="Arial"/>
              </w:rPr>
            </w:pPr>
          </w:p>
        </w:tc>
      </w:tr>
      <w:tr w:rsidR="00721F1B" w14:paraId="4583BCD9"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BFBFBF"/>
            <w:tcMar>
              <w:left w:w="60" w:type="dxa"/>
            </w:tcMar>
            <w:vAlign w:val="center"/>
          </w:tcPr>
          <w:p w14:paraId="25EE641F" w14:textId="77777777" w:rsidR="00721F1B" w:rsidRDefault="006B5988">
            <w:pPr>
              <w:numPr>
                <w:ilvl w:val="0"/>
                <w:numId w:val="5"/>
              </w:numPr>
              <w:spacing w:line="288" w:lineRule="auto"/>
              <w:ind w:hanging="360"/>
              <w:jc w:val="both"/>
              <w:rPr>
                <w:rFonts w:ascii="Arial" w:eastAsia="Arial" w:hAnsi="Arial" w:cs="Arial"/>
                <w:b/>
              </w:rPr>
            </w:pPr>
            <w:r>
              <w:rPr>
                <w:rFonts w:ascii="Arial" w:eastAsia="Arial" w:hAnsi="Arial" w:cs="Arial"/>
                <w:b/>
                <w:sz w:val="22"/>
                <w:szCs w:val="22"/>
              </w:rPr>
              <w:lastRenderedPageBreak/>
              <w:t>SABERES PREVIOS</w:t>
            </w:r>
          </w:p>
        </w:tc>
      </w:tr>
      <w:tr w:rsidR="00721F1B" w14:paraId="7A719F2C"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69F0A486" w14:textId="77777777" w:rsidR="00721F1B" w:rsidRDefault="00721F1B">
            <w:pPr>
              <w:ind w:left="574"/>
              <w:jc w:val="both"/>
              <w:rPr>
                <w:rFonts w:ascii="Arial" w:eastAsia="Arial" w:hAnsi="Arial" w:cs="Arial"/>
              </w:rPr>
            </w:pPr>
          </w:p>
          <w:p w14:paraId="4FE4A4C3" w14:textId="77777777" w:rsidR="00721F1B" w:rsidRDefault="006B5988">
            <w:pPr>
              <w:ind w:left="574"/>
              <w:jc w:val="both"/>
              <w:rPr>
                <w:rFonts w:ascii="Arial" w:eastAsia="Arial" w:hAnsi="Arial" w:cs="Arial"/>
                <w:sz w:val="22"/>
                <w:szCs w:val="22"/>
              </w:rPr>
            </w:pPr>
            <w:r>
              <w:rPr>
                <w:rFonts w:ascii="Arial" w:eastAsia="Arial" w:hAnsi="Arial" w:cs="Arial"/>
                <w:sz w:val="22"/>
                <w:szCs w:val="22"/>
              </w:rPr>
              <w:t xml:space="preserve">Conocimientos generales sobre la historia del teatro y del drama. Reconocimiento de la práctica teatral y de algunas teorías que la sustenten. Nociones concretas de análisis e interpretación de textos dramáticos. </w:t>
            </w:r>
          </w:p>
          <w:p w14:paraId="11919EE4" w14:textId="77777777" w:rsidR="00721F1B" w:rsidRDefault="00721F1B">
            <w:pPr>
              <w:ind w:left="574"/>
              <w:jc w:val="both"/>
              <w:rPr>
                <w:rFonts w:ascii="Arial" w:eastAsia="Arial" w:hAnsi="Arial" w:cs="Arial"/>
                <w:sz w:val="22"/>
                <w:szCs w:val="22"/>
              </w:rPr>
            </w:pPr>
          </w:p>
          <w:p w14:paraId="1A894056" w14:textId="77777777" w:rsidR="00721F1B" w:rsidRDefault="006B5988">
            <w:pPr>
              <w:ind w:left="574"/>
              <w:jc w:val="both"/>
              <w:rPr>
                <w:rFonts w:ascii="Arial" w:eastAsia="Arial" w:hAnsi="Arial" w:cs="Arial"/>
                <w:sz w:val="22"/>
                <w:szCs w:val="22"/>
              </w:rPr>
            </w:pPr>
            <w:r>
              <w:rPr>
                <w:rFonts w:ascii="Arial" w:eastAsia="Arial" w:hAnsi="Arial" w:cs="Arial"/>
                <w:sz w:val="22"/>
                <w:szCs w:val="22"/>
              </w:rPr>
              <w:t xml:space="preserve">Historia del teatro </w:t>
            </w:r>
          </w:p>
          <w:p w14:paraId="1E75DCDD" w14:textId="77777777" w:rsidR="00721F1B" w:rsidRDefault="006B5988">
            <w:pPr>
              <w:ind w:left="574"/>
              <w:jc w:val="both"/>
              <w:rPr>
                <w:rFonts w:ascii="Arial" w:eastAsia="Arial" w:hAnsi="Arial" w:cs="Arial"/>
                <w:sz w:val="22"/>
                <w:szCs w:val="22"/>
              </w:rPr>
            </w:pPr>
            <w:r>
              <w:rPr>
                <w:rFonts w:ascii="Arial" w:eastAsia="Arial" w:hAnsi="Arial" w:cs="Arial"/>
                <w:sz w:val="22"/>
                <w:szCs w:val="22"/>
              </w:rPr>
              <w:t>Estudios literarios</w:t>
            </w:r>
          </w:p>
          <w:p w14:paraId="2AA6D7EA" w14:textId="77777777" w:rsidR="00721F1B" w:rsidRDefault="006B5988">
            <w:pPr>
              <w:ind w:left="574"/>
              <w:jc w:val="both"/>
              <w:rPr>
                <w:rFonts w:ascii="Arial" w:eastAsia="Arial" w:hAnsi="Arial" w:cs="Arial"/>
                <w:sz w:val="22"/>
                <w:szCs w:val="22"/>
              </w:rPr>
            </w:pPr>
            <w:r>
              <w:rPr>
                <w:rFonts w:ascii="Arial" w:eastAsia="Arial" w:hAnsi="Arial" w:cs="Arial"/>
                <w:sz w:val="22"/>
                <w:szCs w:val="22"/>
              </w:rPr>
              <w:t>Análisis del espectáculo</w:t>
            </w:r>
          </w:p>
          <w:p w14:paraId="5DB5E660" w14:textId="77777777" w:rsidR="00721F1B" w:rsidRDefault="006B5988">
            <w:pPr>
              <w:ind w:left="574"/>
              <w:jc w:val="both"/>
              <w:rPr>
                <w:rFonts w:ascii="Arial" w:eastAsia="Arial" w:hAnsi="Arial" w:cs="Arial"/>
                <w:sz w:val="22"/>
                <w:szCs w:val="22"/>
              </w:rPr>
            </w:pPr>
            <w:r>
              <w:rPr>
                <w:rFonts w:ascii="Arial" w:eastAsia="Arial" w:hAnsi="Arial" w:cs="Arial"/>
                <w:sz w:val="22"/>
                <w:szCs w:val="22"/>
              </w:rPr>
              <w:t>Historia del arte</w:t>
            </w:r>
          </w:p>
          <w:p w14:paraId="2653DDD3" w14:textId="77777777" w:rsidR="00721F1B" w:rsidRDefault="00721F1B">
            <w:pPr>
              <w:ind w:left="574"/>
              <w:jc w:val="both"/>
              <w:rPr>
                <w:rFonts w:ascii="Arial" w:eastAsia="Arial" w:hAnsi="Arial" w:cs="Arial"/>
              </w:rPr>
            </w:pPr>
          </w:p>
        </w:tc>
      </w:tr>
      <w:tr w:rsidR="00721F1B" w14:paraId="7E080CE0" w14:textId="77777777">
        <w:trPr>
          <w:trHeight w:val="48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14:paraId="73F44BAC"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CONTENIDOS</w:t>
            </w:r>
          </w:p>
        </w:tc>
      </w:tr>
      <w:tr w:rsidR="00721F1B" w14:paraId="6E176CFC" w14:textId="77777777">
        <w:trPr>
          <w:trHeight w:val="174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15E2F646" w14:textId="77777777" w:rsidR="00721F1B" w:rsidRDefault="006B5988">
            <w:pPr>
              <w:numPr>
                <w:ilvl w:val="0"/>
                <w:numId w:val="1"/>
              </w:numPr>
              <w:ind w:left="720" w:hanging="360"/>
              <w:contextualSpacing/>
              <w:jc w:val="both"/>
              <w:rPr>
                <w:b/>
              </w:rPr>
            </w:pPr>
            <w:r>
              <w:rPr>
                <w:rFonts w:ascii="Arial" w:eastAsia="Arial" w:hAnsi="Arial" w:cs="Arial"/>
                <w:b/>
                <w:sz w:val="22"/>
                <w:szCs w:val="22"/>
              </w:rPr>
              <w:t>Teorías previas</w:t>
            </w:r>
          </w:p>
          <w:p w14:paraId="3F0E8983" w14:textId="77777777" w:rsidR="00721F1B" w:rsidRDefault="006B5988">
            <w:pPr>
              <w:ind w:left="720" w:hanging="360"/>
              <w:jc w:val="both"/>
              <w:rPr>
                <w:rFonts w:ascii="Arial" w:eastAsia="Arial" w:hAnsi="Arial" w:cs="Arial"/>
              </w:rPr>
            </w:pPr>
            <w:r>
              <w:rPr>
                <w:rFonts w:ascii="Arial" w:eastAsia="Arial" w:hAnsi="Arial" w:cs="Arial"/>
                <w:sz w:val="22"/>
                <w:szCs w:val="22"/>
              </w:rPr>
              <w:t>- Poética de Aristóteles</w:t>
            </w:r>
          </w:p>
          <w:p w14:paraId="2BBE3544" w14:textId="77777777" w:rsidR="00721F1B" w:rsidRDefault="006B5988">
            <w:pPr>
              <w:ind w:left="720" w:hanging="360"/>
              <w:jc w:val="both"/>
              <w:rPr>
                <w:rFonts w:ascii="Arial" w:eastAsia="Arial" w:hAnsi="Arial" w:cs="Arial"/>
              </w:rPr>
            </w:pPr>
            <w:r>
              <w:rPr>
                <w:rFonts w:ascii="Arial" w:eastAsia="Arial" w:hAnsi="Arial" w:cs="Arial"/>
                <w:sz w:val="22"/>
                <w:szCs w:val="22"/>
              </w:rPr>
              <w:t xml:space="preserve">- La paradoja del comediante de Diderot. </w:t>
            </w:r>
          </w:p>
          <w:p w14:paraId="3B0E40E7" w14:textId="77777777" w:rsidR="00721F1B" w:rsidRDefault="00721F1B">
            <w:pPr>
              <w:jc w:val="both"/>
              <w:rPr>
                <w:rFonts w:ascii="Arial" w:eastAsia="Arial" w:hAnsi="Arial" w:cs="Arial"/>
              </w:rPr>
            </w:pPr>
          </w:p>
          <w:p w14:paraId="2CDCB789" w14:textId="77777777" w:rsidR="00721F1B" w:rsidRDefault="006B5988">
            <w:pPr>
              <w:numPr>
                <w:ilvl w:val="0"/>
                <w:numId w:val="1"/>
              </w:numPr>
              <w:ind w:left="720" w:hanging="360"/>
              <w:contextualSpacing/>
              <w:jc w:val="both"/>
              <w:rPr>
                <w:b/>
              </w:rPr>
            </w:pPr>
            <w:r>
              <w:rPr>
                <w:rFonts w:ascii="Arial" w:eastAsia="Arial" w:hAnsi="Arial" w:cs="Arial"/>
                <w:b/>
                <w:sz w:val="22"/>
                <w:szCs w:val="22"/>
              </w:rPr>
              <w:t xml:space="preserve">Causas y aparición del oficio del director en el contexto del naturalismo: </w:t>
            </w:r>
          </w:p>
          <w:p w14:paraId="2A79BF8A" w14:textId="77777777" w:rsidR="00721F1B" w:rsidRPr="00FD1CDA" w:rsidRDefault="006B5988">
            <w:pPr>
              <w:ind w:left="720"/>
              <w:jc w:val="both"/>
              <w:rPr>
                <w:rFonts w:ascii="Arial" w:eastAsia="Arial" w:hAnsi="Arial" w:cs="Arial"/>
                <w:lang w:val="en-US"/>
              </w:rPr>
            </w:pPr>
            <w:proofErr w:type="spellStart"/>
            <w:r w:rsidRPr="00FD1CDA">
              <w:rPr>
                <w:rFonts w:ascii="Arial" w:eastAsia="Arial" w:hAnsi="Arial" w:cs="Arial"/>
                <w:sz w:val="22"/>
                <w:szCs w:val="22"/>
                <w:lang w:val="en-US"/>
              </w:rPr>
              <w:t>Meiningen</w:t>
            </w:r>
            <w:proofErr w:type="spellEnd"/>
            <w:proofErr w:type="gramStart"/>
            <w:r w:rsidRPr="00FD1CDA">
              <w:rPr>
                <w:rFonts w:ascii="Arial" w:eastAsia="Arial" w:hAnsi="Arial" w:cs="Arial"/>
                <w:sz w:val="22"/>
                <w:szCs w:val="22"/>
                <w:lang w:val="en-US"/>
              </w:rPr>
              <w:t>,  Andre</w:t>
            </w:r>
            <w:proofErr w:type="gramEnd"/>
            <w:r w:rsidRPr="00FD1CDA">
              <w:rPr>
                <w:rFonts w:ascii="Arial" w:eastAsia="Arial" w:hAnsi="Arial" w:cs="Arial"/>
                <w:sz w:val="22"/>
                <w:szCs w:val="22"/>
                <w:lang w:val="en-US"/>
              </w:rPr>
              <w:t xml:space="preserve"> Antoine, </w:t>
            </w:r>
            <w:proofErr w:type="spellStart"/>
            <w:r w:rsidRPr="00FD1CDA">
              <w:rPr>
                <w:rFonts w:ascii="Arial" w:eastAsia="Arial" w:hAnsi="Arial" w:cs="Arial"/>
                <w:sz w:val="22"/>
                <w:szCs w:val="22"/>
                <w:lang w:val="en-US"/>
              </w:rPr>
              <w:t>Danchenko</w:t>
            </w:r>
            <w:proofErr w:type="spellEnd"/>
            <w:r w:rsidRPr="00FD1CDA">
              <w:rPr>
                <w:rFonts w:ascii="Arial" w:eastAsia="Arial" w:hAnsi="Arial" w:cs="Arial"/>
                <w:sz w:val="22"/>
                <w:szCs w:val="22"/>
                <w:lang w:val="en-US"/>
              </w:rPr>
              <w:t xml:space="preserve"> y Stanislavski.</w:t>
            </w:r>
          </w:p>
          <w:p w14:paraId="1BB5D086" w14:textId="77777777" w:rsidR="00721F1B" w:rsidRPr="00FD1CDA" w:rsidRDefault="00721F1B">
            <w:pPr>
              <w:ind w:left="720"/>
              <w:jc w:val="both"/>
              <w:rPr>
                <w:rFonts w:ascii="Arial" w:eastAsia="Arial" w:hAnsi="Arial" w:cs="Arial"/>
                <w:lang w:val="en-US"/>
              </w:rPr>
            </w:pPr>
          </w:p>
          <w:p w14:paraId="290D71C8" w14:textId="77777777" w:rsidR="00721F1B" w:rsidRDefault="006B5988">
            <w:pPr>
              <w:numPr>
                <w:ilvl w:val="0"/>
                <w:numId w:val="1"/>
              </w:numPr>
              <w:ind w:left="720" w:hanging="360"/>
              <w:contextualSpacing/>
              <w:jc w:val="both"/>
              <w:rPr>
                <w:b/>
              </w:rPr>
            </w:pPr>
            <w:r>
              <w:rPr>
                <w:b/>
              </w:rPr>
              <w:t xml:space="preserve">Algunas apropiaciones de </w:t>
            </w:r>
            <w:proofErr w:type="spellStart"/>
            <w:r>
              <w:rPr>
                <w:b/>
              </w:rPr>
              <w:t>Stanislavski</w:t>
            </w:r>
            <w:proofErr w:type="spellEnd"/>
            <w:r>
              <w:rPr>
                <w:b/>
              </w:rPr>
              <w:t>.</w:t>
            </w:r>
          </w:p>
          <w:p w14:paraId="03D2DBFA" w14:textId="77777777" w:rsidR="00721F1B" w:rsidRPr="00FD1CDA" w:rsidRDefault="006B5988">
            <w:pPr>
              <w:numPr>
                <w:ilvl w:val="0"/>
                <w:numId w:val="4"/>
              </w:numPr>
              <w:ind w:hanging="360"/>
              <w:contextualSpacing/>
              <w:jc w:val="both"/>
              <w:rPr>
                <w:lang w:val="en-US"/>
              </w:rPr>
            </w:pPr>
            <w:r w:rsidRPr="00FD1CDA">
              <w:rPr>
                <w:lang w:val="en-US"/>
              </w:rPr>
              <w:t>Meyerhold</w:t>
            </w:r>
            <w:proofErr w:type="gramStart"/>
            <w:r w:rsidRPr="00FD1CDA">
              <w:rPr>
                <w:lang w:val="en-US"/>
              </w:rPr>
              <w:t>,  M</w:t>
            </w:r>
            <w:proofErr w:type="gramEnd"/>
            <w:r w:rsidRPr="00FD1CDA">
              <w:rPr>
                <w:lang w:val="en-US"/>
              </w:rPr>
              <w:t xml:space="preserve">. </w:t>
            </w:r>
            <w:proofErr w:type="spellStart"/>
            <w:r w:rsidRPr="00FD1CDA">
              <w:rPr>
                <w:lang w:val="en-US"/>
              </w:rPr>
              <w:t>Chejov</w:t>
            </w:r>
            <w:proofErr w:type="spellEnd"/>
            <w:r w:rsidRPr="00FD1CDA">
              <w:rPr>
                <w:lang w:val="en-US"/>
              </w:rPr>
              <w:t xml:space="preserve">, Lee Strasberg, Jorge </w:t>
            </w:r>
            <w:proofErr w:type="spellStart"/>
            <w:r w:rsidRPr="00FD1CDA">
              <w:rPr>
                <w:lang w:val="en-US"/>
              </w:rPr>
              <w:t>Eines</w:t>
            </w:r>
            <w:proofErr w:type="spellEnd"/>
            <w:r w:rsidRPr="00FD1CDA">
              <w:rPr>
                <w:lang w:val="en-US"/>
              </w:rPr>
              <w:t xml:space="preserve"> y </w:t>
            </w:r>
            <w:proofErr w:type="spellStart"/>
            <w:r w:rsidRPr="00FD1CDA">
              <w:rPr>
                <w:lang w:val="en-US"/>
              </w:rPr>
              <w:t>Raúl</w:t>
            </w:r>
            <w:proofErr w:type="spellEnd"/>
            <w:r w:rsidRPr="00FD1CDA">
              <w:rPr>
                <w:lang w:val="en-US"/>
              </w:rPr>
              <w:t xml:space="preserve"> Serrano. </w:t>
            </w:r>
          </w:p>
          <w:p w14:paraId="4B4DC2E3" w14:textId="77777777" w:rsidR="00721F1B" w:rsidRPr="00FD1CDA" w:rsidRDefault="00721F1B">
            <w:pPr>
              <w:ind w:left="720"/>
              <w:jc w:val="both"/>
              <w:rPr>
                <w:lang w:val="en-US"/>
              </w:rPr>
            </w:pPr>
          </w:p>
          <w:p w14:paraId="013A59BB" w14:textId="77777777" w:rsidR="00721F1B" w:rsidRDefault="006B5988">
            <w:pPr>
              <w:numPr>
                <w:ilvl w:val="0"/>
                <w:numId w:val="1"/>
              </w:numPr>
              <w:ind w:left="720" w:hanging="360"/>
              <w:contextualSpacing/>
              <w:jc w:val="both"/>
              <w:rPr>
                <w:b/>
              </w:rPr>
            </w:pPr>
            <w:r>
              <w:rPr>
                <w:rFonts w:ascii="Arial" w:eastAsia="Arial" w:hAnsi="Arial" w:cs="Arial"/>
                <w:b/>
                <w:sz w:val="22"/>
                <w:szCs w:val="22"/>
              </w:rPr>
              <w:t>Otras estéticas</w:t>
            </w:r>
          </w:p>
          <w:p w14:paraId="3691178D" w14:textId="77777777" w:rsidR="00721F1B" w:rsidRPr="00FD1CDA" w:rsidRDefault="006B5988">
            <w:pPr>
              <w:ind w:left="360"/>
              <w:jc w:val="both"/>
              <w:rPr>
                <w:rFonts w:ascii="Arial" w:eastAsia="Arial" w:hAnsi="Arial" w:cs="Arial"/>
                <w:lang w:val="en-US"/>
              </w:rPr>
            </w:pPr>
            <w:r w:rsidRPr="00FD1CDA">
              <w:rPr>
                <w:rFonts w:ascii="Arial" w:eastAsia="Arial" w:hAnsi="Arial" w:cs="Arial"/>
                <w:sz w:val="22"/>
                <w:szCs w:val="22"/>
                <w:lang w:val="en-US"/>
              </w:rPr>
              <w:t xml:space="preserve">- Alfred </w:t>
            </w:r>
            <w:proofErr w:type="spellStart"/>
            <w:r w:rsidRPr="00FD1CDA">
              <w:rPr>
                <w:rFonts w:ascii="Arial" w:eastAsia="Arial" w:hAnsi="Arial" w:cs="Arial"/>
                <w:sz w:val="22"/>
                <w:szCs w:val="22"/>
                <w:lang w:val="en-US"/>
              </w:rPr>
              <w:t>Jarry</w:t>
            </w:r>
            <w:proofErr w:type="spellEnd"/>
            <w:r w:rsidRPr="00FD1CDA">
              <w:rPr>
                <w:rFonts w:ascii="Arial" w:eastAsia="Arial" w:hAnsi="Arial" w:cs="Arial"/>
                <w:sz w:val="22"/>
                <w:szCs w:val="22"/>
                <w:lang w:val="en-US"/>
              </w:rPr>
              <w:t xml:space="preserve">, Antonin Artaud, </w:t>
            </w:r>
            <w:proofErr w:type="spellStart"/>
            <w:r w:rsidRPr="00FD1CDA">
              <w:rPr>
                <w:rFonts w:ascii="Arial" w:eastAsia="Arial" w:hAnsi="Arial" w:cs="Arial"/>
                <w:sz w:val="22"/>
                <w:szCs w:val="22"/>
                <w:lang w:val="en-US"/>
              </w:rPr>
              <w:t>Adolphe</w:t>
            </w:r>
            <w:proofErr w:type="spellEnd"/>
            <w:r w:rsidRPr="00FD1CDA">
              <w:rPr>
                <w:rFonts w:ascii="Arial" w:eastAsia="Arial" w:hAnsi="Arial" w:cs="Arial"/>
                <w:sz w:val="22"/>
                <w:szCs w:val="22"/>
                <w:lang w:val="en-US"/>
              </w:rPr>
              <w:t xml:space="preserve"> </w:t>
            </w:r>
            <w:proofErr w:type="spellStart"/>
            <w:r w:rsidRPr="00FD1CDA">
              <w:rPr>
                <w:rFonts w:ascii="Arial" w:eastAsia="Arial" w:hAnsi="Arial" w:cs="Arial"/>
                <w:sz w:val="22"/>
                <w:szCs w:val="22"/>
                <w:lang w:val="en-US"/>
              </w:rPr>
              <w:t>Appia</w:t>
            </w:r>
            <w:proofErr w:type="spellEnd"/>
            <w:r w:rsidRPr="00FD1CDA">
              <w:rPr>
                <w:rFonts w:ascii="Arial" w:eastAsia="Arial" w:hAnsi="Arial" w:cs="Arial"/>
                <w:sz w:val="22"/>
                <w:szCs w:val="22"/>
                <w:lang w:val="en-US"/>
              </w:rPr>
              <w:t xml:space="preserve"> y Gordon Craig</w:t>
            </w:r>
          </w:p>
          <w:p w14:paraId="77415409" w14:textId="77777777" w:rsidR="00721F1B" w:rsidRPr="00FD1CDA" w:rsidRDefault="00721F1B">
            <w:pPr>
              <w:ind w:left="720" w:hanging="360"/>
              <w:jc w:val="both"/>
              <w:rPr>
                <w:lang w:val="en-US"/>
              </w:rPr>
            </w:pPr>
            <w:bookmarkStart w:id="1" w:name="_gjdgxs" w:colFirst="0" w:colLast="0"/>
            <w:bookmarkEnd w:id="1"/>
          </w:p>
          <w:p w14:paraId="2041E471" w14:textId="77777777" w:rsidR="00721F1B" w:rsidRDefault="006B5988">
            <w:pPr>
              <w:numPr>
                <w:ilvl w:val="0"/>
                <w:numId w:val="1"/>
              </w:numPr>
              <w:ind w:left="720" w:hanging="360"/>
              <w:contextualSpacing/>
              <w:jc w:val="both"/>
              <w:rPr>
                <w:b/>
              </w:rPr>
            </w:pPr>
            <w:r>
              <w:rPr>
                <w:rFonts w:ascii="Arial" w:eastAsia="Arial" w:hAnsi="Arial" w:cs="Arial"/>
                <w:b/>
                <w:sz w:val="22"/>
                <w:szCs w:val="22"/>
              </w:rPr>
              <w:t>Teatro político y teatro épico.</w:t>
            </w:r>
          </w:p>
          <w:p w14:paraId="1AE5909B" w14:textId="77777777" w:rsidR="00721F1B" w:rsidRDefault="006B5988">
            <w:pPr>
              <w:ind w:left="720" w:hanging="360"/>
              <w:jc w:val="both"/>
            </w:pPr>
            <w:r>
              <w:t>-     Piscator y Brecht.</w:t>
            </w:r>
          </w:p>
          <w:p w14:paraId="73E93DB5" w14:textId="77777777" w:rsidR="00721F1B" w:rsidRDefault="00721F1B">
            <w:pPr>
              <w:ind w:left="720" w:hanging="360"/>
              <w:jc w:val="both"/>
            </w:pPr>
          </w:p>
          <w:p w14:paraId="55F139D2" w14:textId="77777777" w:rsidR="00721F1B" w:rsidRDefault="006B5988">
            <w:pPr>
              <w:numPr>
                <w:ilvl w:val="0"/>
                <w:numId w:val="1"/>
              </w:numPr>
              <w:ind w:left="720" w:hanging="360"/>
              <w:contextualSpacing/>
              <w:jc w:val="both"/>
              <w:rPr>
                <w:b/>
              </w:rPr>
            </w:pPr>
            <w:r>
              <w:rPr>
                <w:rFonts w:ascii="Arial" w:eastAsia="Arial" w:hAnsi="Arial" w:cs="Arial"/>
                <w:b/>
                <w:sz w:val="22"/>
                <w:szCs w:val="22"/>
              </w:rPr>
              <w:t>Algunas perspectivas contemporáneas.</w:t>
            </w:r>
          </w:p>
          <w:p w14:paraId="22440AE0" w14:textId="77777777" w:rsidR="00721F1B" w:rsidRDefault="006B5988">
            <w:pPr>
              <w:ind w:left="720" w:hanging="360"/>
              <w:jc w:val="both"/>
              <w:rPr>
                <w:rFonts w:ascii="Arial" w:eastAsia="Arial" w:hAnsi="Arial" w:cs="Arial"/>
              </w:rPr>
            </w:pPr>
            <w:r>
              <w:rPr>
                <w:rFonts w:ascii="Arial" w:eastAsia="Arial" w:hAnsi="Arial" w:cs="Arial"/>
                <w:sz w:val="22"/>
                <w:szCs w:val="22"/>
              </w:rPr>
              <w:t xml:space="preserve">- </w:t>
            </w:r>
            <w:proofErr w:type="spellStart"/>
            <w:r>
              <w:rPr>
                <w:rFonts w:ascii="Arial" w:eastAsia="Arial" w:hAnsi="Arial" w:cs="Arial"/>
                <w:sz w:val="22"/>
                <w:szCs w:val="22"/>
              </w:rPr>
              <w:t>Jerzy</w:t>
            </w:r>
            <w:proofErr w:type="spellEnd"/>
            <w:r>
              <w:rPr>
                <w:rFonts w:ascii="Arial" w:eastAsia="Arial" w:hAnsi="Arial" w:cs="Arial"/>
                <w:sz w:val="22"/>
                <w:szCs w:val="22"/>
              </w:rPr>
              <w:t xml:space="preserve"> </w:t>
            </w:r>
            <w:proofErr w:type="spellStart"/>
            <w:r>
              <w:rPr>
                <w:rFonts w:ascii="Arial" w:eastAsia="Arial" w:hAnsi="Arial" w:cs="Arial"/>
                <w:sz w:val="22"/>
                <w:szCs w:val="22"/>
              </w:rPr>
              <w:t>Grotowsky</w:t>
            </w:r>
            <w:proofErr w:type="spellEnd"/>
            <w:r>
              <w:rPr>
                <w:rFonts w:ascii="Arial" w:eastAsia="Arial" w:hAnsi="Arial" w:cs="Arial"/>
                <w:sz w:val="22"/>
                <w:szCs w:val="22"/>
              </w:rPr>
              <w:t xml:space="preserve">, Peter </w:t>
            </w:r>
            <w:proofErr w:type="spellStart"/>
            <w:r>
              <w:rPr>
                <w:rFonts w:ascii="Arial" w:eastAsia="Arial" w:hAnsi="Arial" w:cs="Arial"/>
                <w:sz w:val="22"/>
                <w:szCs w:val="22"/>
              </w:rPr>
              <w:t>Brook</w:t>
            </w:r>
            <w:proofErr w:type="spellEnd"/>
            <w:r>
              <w:rPr>
                <w:rFonts w:ascii="Arial" w:eastAsia="Arial" w:hAnsi="Arial" w:cs="Arial"/>
                <w:sz w:val="22"/>
                <w:szCs w:val="22"/>
              </w:rPr>
              <w:t xml:space="preserve"> y Eugenio Barba.</w:t>
            </w:r>
          </w:p>
          <w:p w14:paraId="27620832" w14:textId="77777777" w:rsidR="00721F1B" w:rsidRPr="00FD1CDA" w:rsidRDefault="006B5988">
            <w:pPr>
              <w:ind w:left="720" w:hanging="360"/>
              <w:jc w:val="both"/>
              <w:rPr>
                <w:rFonts w:ascii="Arial" w:eastAsia="Arial" w:hAnsi="Arial" w:cs="Arial"/>
                <w:lang w:val="en-US"/>
              </w:rPr>
            </w:pPr>
            <w:r w:rsidRPr="00FD1CDA">
              <w:rPr>
                <w:rFonts w:ascii="Arial" w:eastAsia="Arial" w:hAnsi="Arial" w:cs="Arial"/>
                <w:sz w:val="22"/>
                <w:szCs w:val="22"/>
                <w:lang w:val="en-US"/>
              </w:rPr>
              <w:t xml:space="preserve">- </w:t>
            </w:r>
            <w:proofErr w:type="spellStart"/>
            <w:r w:rsidRPr="00FD1CDA">
              <w:rPr>
                <w:rFonts w:ascii="Arial" w:eastAsia="Arial" w:hAnsi="Arial" w:cs="Arial"/>
                <w:sz w:val="22"/>
                <w:szCs w:val="22"/>
                <w:lang w:val="en-US"/>
              </w:rPr>
              <w:t>Tadeuz</w:t>
            </w:r>
            <w:proofErr w:type="spellEnd"/>
            <w:r w:rsidRPr="00FD1CDA">
              <w:rPr>
                <w:rFonts w:ascii="Arial" w:eastAsia="Arial" w:hAnsi="Arial" w:cs="Arial"/>
                <w:sz w:val="22"/>
                <w:szCs w:val="22"/>
                <w:lang w:val="en-US"/>
              </w:rPr>
              <w:t xml:space="preserve"> Kantor, </w:t>
            </w:r>
            <w:proofErr w:type="spellStart"/>
            <w:r w:rsidRPr="00FD1CDA">
              <w:rPr>
                <w:rFonts w:ascii="Arial" w:eastAsia="Arial" w:hAnsi="Arial" w:cs="Arial"/>
                <w:sz w:val="22"/>
                <w:szCs w:val="22"/>
                <w:lang w:val="en-US"/>
              </w:rPr>
              <w:t>Heiner</w:t>
            </w:r>
            <w:proofErr w:type="spellEnd"/>
            <w:r w:rsidRPr="00FD1CDA">
              <w:rPr>
                <w:rFonts w:ascii="Arial" w:eastAsia="Arial" w:hAnsi="Arial" w:cs="Arial"/>
                <w:sz w:val="22"/>
                <w:szCs w:val="22"/>
                <w:lang w:val="en-US"/>
              </w:rPr>
              <w:t xml:space="preserve"> Müller, David Mamet, Ann Bogart </w:t>
            </w:r>
          </w:p>
          <w:p w14:paraId="76E13150" w14:textId="77777777" w:rsidR="00721F1B" w:rsidRPr="00FD1CDA" w:rsidRDefault="00721F1B">
            <w:pPr>
              <w:ind w:left="720" w:hanging="360"/>
              <w:jc w:val="both"/>
              <w:rPr>
                <w:lang w:val="en-US"/>
              </w:rPr>
            </w:pPr>
          </w:p>
          <w:p w14:paraId="382DD162" w14:textId="77777777" w:rsidR="00721F1B" w:rsidRDefault="006B5988">
            <w:pPr>
              <w:numPr>
                <w:ilvl w:val="0"/>
                <w:numId w:val="1"/>
              </w:numPr>
              <w:ind w:left="720" w:hanging="360"/>
              <w:contextualSpacing/>
              <w:jc w:val="both"/>
              <w:rPr>
                <w:b/>
              </w:rPr>
            </w:pPr>
            <w:r>
              <w:rPr>
                <w:rFonts w:ascii="Arial" w:eastAsia="Arial" w:hAnsi="Arial" w:cs="Arial"/>
                <w:b/>
                <w:sz w:val="22"/>
                <w:szCs w:val="22"/>
              </w:rPr>
              <w:t>Perspectivas del teatro colombiano</w:t>
            </w:r>
          </w:p>
          <w:p w14:paraId="50C6783D" w14:textId="77777777" w:rsidR="00721F1B" w:rsidRDefault="006B5988">
            <w:pPr>
              <w:ind w:left="720" w:hanging="360"/>
              <w:jc w:val="both"/>
              <w:rPr>
                <w:rFonts w:ascii="Arial" w:eastAsia="Arial" w:hAnsi="Arial" w:cs="Arial"/>
              </w:rPr>
            </w:pPr>
            <w:r>
              <w:rPr>
                <w:rFonts w:ascii="Arial" w:eastAsia="Arial" w:hAnsi="Arial" w:cs="Arial"/>
                <w:sz w:val="22"/>
                <w:szCs w:val="22"/>
              </w:rPr>
              <w:t>- Enrique Buenaventura y Santiago García.</w:t>
            </w:r>
          </w:p>
          <w:p w14:paraId="68FF9B9E" w14:textId="77777777" w:rsidR="00721F1B" w:rsidRDefault="006B5988">
            <w:pPr>
              <w:ind w:left="720" w:hanging="360"/>
              <w:jc w:val="both"/>
            </w:pPr>
            <w:r>
              <w:t xml:space="preserve"> </w:t>
            </w:r>
          </w:p>
          <w:p w14:paraId="3101E5F9" w14:textId="77777777" w:rsidR="00721F1B" w:rsidRDefault="006B5988">
            <w:pPr>
              <w:ind w:left="574"/>
              <w:jc w:val="both"/>
              <w:rPr>
                <w:rFonts w:ascii="Arial" w:eastAsia="Arial" w:hAnsi="Arial" w:cs="Arial"/>
              </w:rPr>
            </w:pPr>
            <w:r>
              <w:rPr>
                <w:rFonts w:ascii="Arial" w:eastAsia="Arial" w:hAnsi="Arial" w:cs="Arial"/>
                <w:b/>
                <w:sz w:val="22"/>
                <w:szCs w:val="22"/>
              </w:rPr>
              <w:t>Gestión</w:t>
            </w:r>
            <w:r>
              <w:rPr>
                <w:rFonts w:ascii="Arial" w:eastAsia="Arial" w:hAnsi="Arial" w:cs="Arial"/>
                <w:sz w:val="22"/>
                <w:szCs w:val="22"/>
              </w:rPr>
              <w:t xml:space="preserve">: Diseñar estrategias que le permitan al estudiante acceder a materiales (libros, revistas, videos, páginas web, teatros, colecciones, </w:t>
            </w:r>
            <w:proofErr w:type="spellStart"/>
            <w:r>
              <w:rPr>
                <w:rFonts w:ascii="Arial" w:eastAsia="Arial" w:hAnsi="Arial" w:cs="Arial"/>
                <w:sz w:val="22"/>
                <w:szCs w:val="22"/>
              </w:rPr>
              <w:t>etc</w:t>
            </w:r>
            <w:proofErr w:type="spellEnd"/>
            <w:r>
              <w:rPr>
                <w:rFonts w:ascii="Arial" w:eastAsia="Arial" w:hAnsi="Arial" w:cs="Arial"/>
                <w:sz w:val="22"/>
                <w:szCs w:val="22"/>
              </w:rPr>
              <w:t>), los cuales amplíen su panorama sobre la dirección escénica, desde una perspectiva tanto local como global.</w:t>
            </w:r>
          </w:p>
          <w:p w14:paraId="30E058AD" w14:textId="77777777" w:rsidR="00721F1B" w:rsidRDefault="00721F1B">
            <w:pPr>
              <w:ind w:left="574"/>
              <w:jc w:val="both"/>
              <w:rPr>
                <w:rFonts w:ascii="Arial" w:eastAsia="Arial" w:hAnsi="Arial" w:cs="Arial"/>
              </w:rPr>
            </w:pPr>
          </w:p>
          <w:p w14:paraId="29B6A8CF" w14:textId="77777777" w:rsidR="00721F1B" w:rsidRDefault="006B5988">
            <w:pPr>
              <w:ind w:left="574"/>
              <w:jc w:val="both"/>
              <w:rPr>
                <w:rFonts w:ascii="Arial" w:eastAsia="Arial" w:hAnsi="Arial" w:cs="Arial"/>
              </w:rPr>
            </w:pPr>
            <w:r>
              <w:rPr>
                <w:rFonts w:ascii="Arial" w:eastAsia="Arial" w:hAnsi="Arial" w:cs="Arial"/>
                <w:b/>
                <w:sz w:val="22"/>
                <w:szCs w:val="22"/>
              </w:rPr>
              <w:t>Investigación formativa</w:t>
            </w:r>
            <w:r>
              <w:rPr>
                <w:rFonts w:ascii="Arial" w:eastAsia="Arial" w:hAnsi="Arial" w:cs="Arial"/>
                <w:sz w:val="22"/>
                <w:szCs w:val="22"/>
              </w:rPr>
              <w:t>: A partir de los contenidos vistos en el seminario, el estudiante estará en capacidades de contrastar y relacionar autores o directores; aplicar experiencias; comparar estéticas; formular hipótesis teóricas y prácticas; y construir teoría y pensamiento desde las bases de la dirección escénica.</w:t>
            </w:r>
          </w:p>
          <w:p w14:paraId="5F76DD5F" w14:textId="77777777" w:rsidR="00721F1B" w:rsidRDefault="00721F1B">
            <w:pPr>
              <w:jc w:val="both"/>
              <w:rPr>
                <w:rFonts w:ascii="Arial" w:eastAsia="Arial" w:hAnsi="Arial" w:cs="Arial"/>
                <w:b/>
              </w:rPr>
            </w:pPr>
          </w:p>
        </w:tc>
      </w:tr>
      <w:tr w:rsidR="00721F1B" w14:paraId="53C924A3" w14:textId="77777777">
        <w:trPr>
          <w:trHeight w:val="26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14:paraId="13BCF9D5"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METODOLOGÍA</w:t>
            </w:r>
          </w:p>
        </w:tc>
      </w:tr>
      <w:tr w:rsidR="00721F1B" w14:paraId="3BEE11E8"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668F6D42" w14:textId="77777777" w:rsidR="00721F1B" w:rsidRDefault="00721F1B">
            <w:pPr>
              <w:ind w:left="574"/>
              <w:jc w:val="both"/>
              <w:rPr>
                <w:rFonts w:ascii="Arial" w:eastAsia="Arial" w:hAnsi="Arial" w:cs="Arial"/>
              </w:rPr>
            </w:pPr>
          </w:p>
          <w:p w14:paraId="275F7A55" w14:textId="77777777" w:rsidR="00721F1B" w:rsidRDefault="006B5988">
            <w:pPr>
              <w:ind w:left="574"/>
              <w:jc w:val="both"/>
              <w:rPr>
                <w:rFonts w:ascii="Arial" w:eastAsia="Arial" w:hAnsi="Arial" w:cs="Arial"/>
              </w:rPr>
            </w:pPr>
            <w:r>
              <w:rPr>
                <w:rFonts w:ascii="Arial" w:eastAsia="Arial" w:hAnsi="Arial" w:cs="Arial"/>
                <w:sz w:val="22"/>
                <w:szCs w:val="22"/>
              </w:rPr>
              <w:t xml:space="preserve">El maestro desarrollará, a lo largo de la clase, la reflexión acerca de los temas tratados. Los estudiantes deberán escribir algunos textos teóricos donde analicen de forma escrita las distintas problemáticas planteadas en la clase. El curso se </w:t>
            </w:r>
            <w:r>
              <w:rPr>
                <w:rFonts w:ascii="Arial" w:eastAsia="Arial" w:hAnsi="Arial" w:cs="Arial"/>
                <w:sz w:val="22"/>
                <w:szCs w:val="22"/>
              </w:rPr>
              <w:lastRenderedPageBreak/>
              <w:t>combinará con la visualización en video de distintos montajes teatrales emblemáticos de la historia del teatro moderno y contemporáneo.</w:t>
            </w:r>
          </w:p>
          <w:p w14:paraId="14E4E44D" w14:textId="77777777" w:rsidR="00721F1B" w:rsidRDefault="00721F1B">
            <w:pPr>
              <w:ind w:left="574"/>
              <w:jc w:val="both"/>
              <w:rPr>
                <w:rFonts w:ascii="Arial" w:eastAsia="Arial" w:hAnsi="Arial" w:cs="Arial"/>
              </w:rPr>
            </w:pPr>
          </w:p>
          <w:p w14:paraId="2C171426" w14:textId="77777777" w:rsidR="00721F1B" w:rsidRDefault="006B5988">
            <w:pPr>
              <w:ind w:left="574"/>
              <w:jc w:val="both"/>
              <w:rPr>
                <w:rFonts w:ascii="Arial" w:eastAsia="Arial" w:hAnsi="Arial" w:cs="Arial"/>
              </w:rPr>
            </w:pPr>
            <w:r>
              <w:rPr>
                <w:rFonts w:ascii="Arial" w:eastAsia="Arial" w:hAnsi="Arial" w:cs="Arial"/>
                <w:sz w:val="22"/>
                <w:szCs w:val="22"/>
              </w:rPr>
              <w:t>Los estudiantes harán exposición teórica sobre los temas planteados y se le dará prioridad a la discusión en clase acerca de las problemáticas que vayan surgiendo a lo largo de las clases.</w:t>
            </w:r>
          </w:p>
          <w:p w14:paraId="0C6CB5CC" w14:textId="77777777" w:rsidR="00721F1B" w:rsidRDefault="006B5988">
            <w:pPr>
              <w:ind w:left="574"/>
              <w:jc w:val="both"/>
              <w:rPr>
                <w:rFonts w:ascii="Arial" w:eastAsia="Arial" w:hAnsi="Arial" w:cs="Arial"/>
              </w:rPr>
            </w:pPr>
            <w:r>
              <w:rPr>
                <w:rFonts w:ascii="Arial" w:eastAsia="Arial" w:hAnsi="Arial" w:cs="Arial"/>
                <w:sz w:val="22"/>
                <w:szCs w:val="22"/>
              </w:rPr>
              <w:t xml:space="preserve"> </w:t>
            </w:r>
          </w:p>
          <w:p w14:paraId="41870B3B" w14:textId="77777777" w:rsidR="00721F1B" w:rsidRDefault="006B5988">
            <w:pPr>
              <w:ind w:left="574"/>
              <w:jc w:val="both"/>
              <w:rPr>
                <w:rFonts w:ascii="Arial" w:eastAsia="Arial" w:hAnsi="Arial" w:cs="Arial"/>
              </w:rPr>
            </w:pPr>
            <w:r>
              <w:rPr>
                <w:rFonts w:ascii="Arial" w:eastAsia="Arial" w:hAnsi="Arial" w:cs="Arial"/>
                <w:sz w:val="22"/>
                <w:szCs w:val="22"/>
              </w:rPr>
              <w:t xml:space="preserve">Al mismo tiempo, a lo largo del curso se determinarán los principales aportes de cada uno de los directores- teóricos que se estudien para realizar una sinopsis  práctica (metodología de dirección) que </w:t>
            </w:r>
            <w:proofErr w:type="spellStart"/>
            <w:r>
              <w:rPr>
                <w:rFonts w:ascii="Arial" w:eastAsia="Arial" w:hAnsi="Arial" w:cs="Arial"/>
                <w:sz w:val="22"/>
                <w:szCs w:val="22"/>
              </w:rPr>
              <w:t>de</w:t>
            </w:r>
            <w:proofErr w:type="spellEnd"/>
            <w:r>
              <w:rPr>
                <w:rFonts w:ascii="Arial" w:eastAsia="Arial" w:hAnsi="Arial" w:cs="Arial"/>
                <w:sz w:val="22"/>
                <w:szCs w:val="22"/>
              </w:rPr>
              <w:t xml:space="preserve"> cuenta de la comprensión, aplicación y combinación de los elementos estudiados.</w:t>
            </w:r>
          </w:p>
          <w:p w14:paraId="74C6B225" w14:textId="77777777" w:rsidR="00721F1B" w:rsidRDefault="006B5988">
            <w:pPr>
              <w:ind w:left="574"/>
              <w:jc w:val="both"/>
              <w:rPr>
                <w:rFonts w:ascii="Arial" w:eastAsia="Arial" w:hAnsi="Arial" w:cs="Arial"/>
              </w:rPr>
            </w:pPr>
            <w:r>
              <w:rPr>
                <w:rFonts w:ascii="Arial" w:eastAsia="Arial" w:hAnsi="Arial" w:cs="Arial"/>
                <w:sz w:val="22"/>
                <w:szCs w:val="22"/>
              </w:rPr>
              <w:t xml:space="preserve"> </w:t>
            </w:r>
          </w:p>
          <w:p w14:paraId="05AD1BDF" w14:textId="77777777" w:rsidR="00721F1B" w:rsidRDefault="006B5988">
            <w:pPr>
              <w:ind w:left="574"/>
              <w:jc w:val="both"/>
              <w:rPr>
                <w:rFonts w:ascii="Arial" w:eastAsia="Arial" w:hAnsi="Arial" w:cs="Arial"/>
              </w:rPr>
            </w:pPr>
            <w:r>
              <w:rPr>
                <w:rFonts w:ascii="Arial" w:eastAsia="Arial" w:hAnsi="Arial" w:cs="Arial"/>
                <w:sz w:val="22"/>
                <w:szCs w:val="22"/>
              </w:rPr>
              <w:t xml:space="preserve">El curso debe convertirse en un momento de reflexión permanente acerca de qué significa dirigir actores, poner en escena, traducir un texto escrito en términos de imágenes y por supuesto, construir un discurso estético en el espacio escénico, a partir del estudio de prácticas y teorías de directores de finales del siglo XIX hasta la contemporaneidad. </w:t>
            </w:r>
          </w:p>
          <w:p w14:paraId="5D12F92D" w14:textId="77777777" w:rsidR="00721F1B" w:rsidRDefault="00721F1B">
            <w:pPr>
              <w:ind w:left="574"/>
              <w:jc w:val="both"/>
              <w:rPr>
                <w:rFonts w:ascii="Arial" w:eastAsia="Arial" w:hAnsi="Arial" w:cs="Arial"/>
              </w:rPr>
            </w:pPr>
          </w:p>
        </w:tc>
      </w:tr>
      <w:tr w:rsidR="00721F1B" w14:paraId="0D9D66AD" w14:textId="77777777">
        <w:trPr>
          <w:trHeight w:val="32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14:paraId="3731D3F6"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lastRenderedPageBreak/>
              <w:t xml:space="preserve"> RECURSOS</w:t>
            </w:r>
          </w:p>
        </w:tc>
      </w:tr>
      <w:tr w:rsidR="00721F1B" w14:paraId="795627AC"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6A78BA4F" w14:textId="77777777" w:rsidR="00721F1B" w:rsidRDefault="00721F1B">
            <w:pPr>
              <w:ind w:left="574"/>
              <w:jc w:val="both"/>
              <w:rPr>
                <w:rFonts w:ascii="Arial" w:eastAsia="Arial" w:hAnsi="Arial" w:cs="Arial"/>
                <w:b/>
              </w:rPr>
            </w:pPr>
          </w:p>
          <w:p w14:paraId="34906322" w14:textId="77777777" w:rsidR="00721F1B" w:rsidRPr="00EB00F1" w:rsidRDefault="006B5988" w:rsidP="00EB00F1">
            <w:pPr>
              <w:ind w:left="360"/>
              <w:jc w:val="both"/>
              <w:rPr>
                <w:rFonts w:ascii="Arial" w:eastAsia="Arial" w:hAnsi="Arial" w:cs="Arial"/>
                <w:b/>
              </w:rPr>
            </w:pPr>
            <w:r w:rsidRPr="00EB00F1">
              <w:rPr>
                <w:rFonts w:ascii="Arial" w:eastAsia="Arial" w:hAnsi="Arial" w:cs="Arial"/>
                <w:b/>
                <w:sz w:val="22"/>
                <w:szCs w:val="22"/>
              </w:rPr>
              <w:t xml:space="preserve">Medios y Ayudas: </w:t>
            </w:r>
          </w:p>
          <w:p w14:paraId="2237E18D" w14:textId="77777777" w:rsidR="00721F1B" w:rsidRDefault="006B5988" w:rsidP="00EB00F1">
            <w:pPr>
              <w:ind w:left="360"/>
              <w:contextualSpacing/>
              <w:jc w:val="both"/>
            </w:pPr>
            <w:r>
              <w:rPr>
                <w:rFonts w:ascii="Arial" w:eastAsia="Arial" w:hAnsi="Arial" w:cs="Arial"/>
                <w:sz w:val="22"/>
                <w:szCs w:val="22"/>
              </w:rPr>
              <w:t xml:space="preserve">Clase magistral con espacios de reflexión y discusión. </w:t>
            </w:r>
          </w:p>
          <w:p w14:paraId="54D49BAA" w14:textId="77777777" w:rsidR="00721F1B" w:rsidRDefault="006B5988" w:rsidP="00EB00F1">
            <w:pPr>
              <w:ind w:left="360"/>
              <w:contextualSpacing/>
              <w:jc w:val="both"/>
            </w:pPr>
            <w:r>
              <w:rPr>
                <w:rFonts w:ascii="Arial" w:eastAsia="Arial" w:hAnsi="Arial" w:cs="Arial"/>
                <w:sz w:val="22"/>
                <w:szCs w:val="22"/>
              </w:rPr>
              <w:t>Trabajos escritos para desarrollar el estudio pormenorizado de los temas.</w:t>
            </w:r>
          </w:p>
          <w:p w14:paraId="7B64A07F" w14:textId="77777777" w:rsidR="00721F1B" w:rsidRDefault="006B5988" w:rsidP="00EB00F1">
            <w:pPr>
              <w:ind w:left="360"/>
              <w:contextualSpacing/>
              <w:jc w:val="both"/>
            </w:pPr>
            <w:r>
              <w:rPr>
                <w:rFonts w:ascii="Arial" w:eastAsia="Arial" w:hAnsi="Arial" w:cs="Arial"/>
                <w:sz w:val="22"/>
                <w:szCs w:val="22"/>
              </w:rPr>
              <w:t>Videos y películas sobre obras y experiencias artísticas en el campo teatral y otros campos relacionados con el objeto de estudio y las problemáticas que vemos en el taller.</w:t>
            </w:r>
          </w:p>
          <w:p w14:paraId="5E6E1CE0" w14:textId="77777777" w:rsidR="00721F1B" w:rsidRDefault="006B5988" w:rsidP="00EB00F1">
            <w:pPr>
              <w:ind w:left="360"/>
              <w:contextualSpacing/>
              <w:jc w:val="both"/>
            </w:pPr>
            <w:r>
              <w:rPr>
                <w:rFonts w:ascii="Arial" w:eastAsia="Arial" w:hAnsi="Arial" w:cs="Arial"/>
                <w:sz w:val="22"/>
                <w:szCs w:val="22"/>
              </w:rPr>
              <w:t>Invitados especiales que relaten su experiencia artística.</w:t>
            </w:r>
          </w:p>
          <w:p w14:paraId="41569737" w14:textId="77777777" w:rsidR="00721F1B" w:rsidRDefault="006B5988" w:rsidP="00EB00F1">
            <w:pPr>
              <w:ind w:left="360"/>
              <w:contextualSpacing/>
              <w:jc w:val="both"/>
            </w:pPr>
            <w:r>
              <w:rPr>
                <w:rFonts w:ascii="Arial" w:eastAsia="Arial" w:hAnsi="Arial" w:cs="Arial"/>
                <w:sz w:val="22"/>
                <w:szCs w:val="22"/>
              </w:rPr>
              <w:t>Salidas de campo: obras teatrales, de danza, performances, exposiciones, simposios, encuentros artísticos y de formación en el campo.</w:t>
            </w:r>
          </w:p>
          <w:p w14:paraId="31F3EAA7" w14:textId="77777777" w:rsidR="00721F1B" w:rsidRDefault="00721F1B" w:rsidP="00EB00F1">
            <w:pPr>
              <w:jc w:val="both"/>
              <w:rPr>
                <w:rFonts w:ascii="Arial" w:eastAsia="Arial" w:hAnsi="Arial" w:cs="Arial"/>
              </w:rPr>
            </w:pPr>
          </w:p>
          <w:p w14:paraId="757DE20E" w14:textId="77777777" w:rsidR="00721F1B" w:rsidRDefault="00721F1B">
            <w:pPr>
              <w:ind w:left="360"/>
              <w:jc w:val="both"/>
              <w:rPr>
                <w:rFonts w:ascii="Arial" w:eastAsia="Arial" w:hAnsi="Arial" w:cs="Arial"/>
              </w:rPr>
            </w:pPr>
          </w:p>
        </w:tc>
      </w:tr>
      <w:tr w:rsidR="00721F1B" w14:paraId="2FF45700"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14:paraId="793CE399"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EVALUACIÓN</w:t>
            </w:r>
          </w:p>
        </w:tc>
      </w:tr>
      <w:tr w:rsidR="00721F1B" w14:paraId="74F340F4"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4BBA5C90" w14:textId="77777777" w:rsidR="00721F1B" w:rsidRDefault="00721F1B">
            <w:pPr>
              <w:ind w:left="574"/>
              <w:jc w:val="both"/>
              <w:rPr>
                <w:rFonts w:ascii="Arial" w:eastAsia="Arial" w:hAnsi="Arial" w:cs="Arial"/>
              </w:rPr>
            </w:pPr>
          </w:p>
          <w:p w14:paraId="477DD7AE" w14:textId="77777777" w:rsidR="00721F1B" w:rsidRDefault="006B5988">
            <w:pPr>
              <w:ind w:left="574"/>
              <w:jc w:val="both"/>
              <w:rPr>
                <w:rFonts w:ascii="Arial" w:eastAsia="Arial" w:hAnsi="Arial" w:cs="Arial"/>
              </w:rPr>
            </w:pPr>
            <w:r>
              <w:rPr>
                <w:rFonts w:ascii="Arial" w:eastAsia="Arial" w:hAnsi="Arial" w:cs="Arial"/>
                <w:sz w:val="22"/>
                <w:szCs w:val="22"/>
              </w:rPr>
              <w:t>Evaluación de los aprendizajes de los estudiantes en sus dimensiones: individual/grupo, teórica/práctica, oral/escrita.</w:t>
            </w:r>
          </w:p>
          <w:p w14:paraId="41C8001C" w14:textId="77777777" w:rsidR="00721F1B" w:rsidRDefault="006B5988">
            <w:pPr>
              <w:ind w:left="574"/>
              <w:jc w:val="both"/>
              <w:rPr>
                <w:rFonts w:ascii="Arial" w:eastAsia="Arial" w:hAnsi="Arial" w:cs="Arial"/>
              </w:rPr>
            </w:pPr>
            <w:r>
              <w:rPr>
                <w:rFonts w:ascii="Arial" w:eastAsia="Arial" w:hAnsi="Arial" w:cs="Arial"/>
                <w:sz w:val="22"/>
                <w:szCs w:val="22"/>
              </w:rPr>
              <w:t>Autoevaluación.</w:t>
            </w:r>
          </w:p>
          <w:p w14:paraId="30B8FA1B" w14:textId="77777777" w:rsidR="00721F1B" w:rsidRDefault="006B5988">
            <w:pPr>
              <w:ind w:left="574"/>
              <w:jc w:val="both"/>
              <w:rPr>
                <w:rFonts w:ascii="Arial" w:eastAsia="Arial" w:hAnsi="Arial" w:cs="Arial"/>
              </w:rPr>
            </w:pPr>
            <w:r>
              <w:rPr>
                <w:rFonts w:ascii="Arial" w:eastAsia="Arial" w:hAnsi="Arial" w:cs="Arial"/>
                <w:sz w:val="22"/>
                <w:szCs w:val="22"/>
              </w:rPr>
              <w:t>Coevaluación del curso: de forma oral entre estudiantes y docente.</w:t>
            </w:r>
          </w:p>
          <w:p w14:paraId="435F9FAC" w14:textId="77777777" w:rsidR="00721F1B" w:rsidRDefault="00721F1B">
            <w:pPr>
              <w:ind w:left="574"/>
              <w:jc w:val="both"/>
              <w:rPr>
                <w:rFonts w:ascii="Arial" w:eastAsia="Arial" w:hAnsi="Arial" w:cs="Arial"/>
              </w:rPr>
            </w:pPr>
          </w:p>
          <w:p w14:paraId="467D565C" w14:textId="77777777" w:rsidR="00721F1B" w:rsidRDefault="006B5988">
            <w:pPr>
              <w:ind w:left="574"/>
              <w:jc w:val="both"/>
              <w:rPr>
                <w:rFonts w:ascii="Arial" w:eastAsia="Arial" w:hAnsi="Arial" w:cs="Arial"/>
              </w:rPr>
            </w:pPr>
            <w:r>
              <w:rPr>
                <w:rFonts w:ascii="Arial" w:eastAsia="Arial" w:hAnsi="Arial" w:cs="Arial"/>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5166EF32" w14:textId="77777777" w:rsidR="00721F1B" w:rsidRDefault="00721F1B">
            <w:pPr>
              <w:ind w:left="574"/>
              <w:jc w:val="both"/>
              <w:rPr>
                <w:rFonts w:ascii="Arial" w:eastAsia="Arial" w:hAnsi="Arial" w:cs="Arial"/>
              </w:rPr>
            </w:pPr>
          </w:p>
        </w:tc>
      </w:tr>
      <w:tr w:rsidR="00721F1B" w14:paraId="00D73FB4"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D9D9D9"/>
            <w:tcMar>
              <w:left w:w="60" w:type="dxa"/>
            </w:tcMar>
            <w:vAlign w:val="center"/>
          </w:tcPr>
          <w:p w14:paraId="330FD125" w14:textId="77777777" w:rsidR="00721F1B" w:rsidRDefault="006B5988">
            <w:pPr>
              <w:numPr>
                <w:ilvl w:val="0"/>
                <w:numId w:val="5"/>
              </w:numPr>
              <w:ind w:hanging="360"/>
              <w:contextualSpacing/>
              <w:jc w:val="both"/>
              <w:rPr>
                <w:rFonts w:ascii="Arial" w:eastAsia="Arial" w:hAnsi="Arial" w:cs="Arial"/>
                <w:b/>
              </w:rPr>
            </w:pPr>
            <w:r>
              <w:rPr>
                <w:rFonts w:ascii="Arial" w:eastAsia="Arial" w:hAnsi="Arial" w:cs="Arial"/>
                <w:b/>
                <w:sz w:val="22"/>
                <w:szCs w:val="22"/>
              </w:rPr>
              <w:t>BIBLIOGRAFÍA Y REFERENCIAS</w:t>
            </w:r>
          </w:p>
        </w:tc>
      </w:tr>
      <w:tr w:rsidR="00721F1B" w14:paraId="3B6A2338" w14:textId="77777777">
        <w:trPr>
          <w:trHeight w:val="40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5CB385E6"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Aristóteles. (1999). Arte Poética, Arte Retórica; traducciones de José Goya y </w:t>
            </w:r>
            <w:proofErr w:type="spellStart"/>
            <w:r>
              <w:rPr>
                <w:rFonts w:ascii="Arial" w:eastAsia="Arial" w:hAnsi="Arial" w:cs="Arial"/>
                <w:sz w:val="22"/>
                <w:szCs w:val="22"/>
              </w:rPr>
              <w:t>Muniain</w:t>
            </w:r>
            <w:proofErr w:type="spellEnd"/>
            <w:r>
              <w:rPr>
                <w:rFonts w:ascii="Arial" w:eastAsia="Arial" w:hAnsi="Arial" w:cs="Arial"/>
                <w:sz w:val="22"/>
                <w:szCs w:val="22"/>
              </w:rPr>
              <w:t xml:space="preserve"> y de Francisco de P. </w:t>
            </w:r>
            <w:proofErr w:type="spellStart"/>
            <w:r>
              <w:rPr>
                <w:rFonts w:ascii="Arial" w:eastAsia="Arial" w:hAnsi="Arial" w:cs="Arial"/>
                <w:sz w:val="22"/>
                <w:szCs w:val="22"/>
              </w:rPr>
              <w:t>Samaranch</w:t>
            </w:r>
            <w:proofErr w:type="spellEnd"/>
            <w:r>
              <w:rPr>
                <w:rFonts w:ascii="Arial" w:eastAsia="Arial" w:hAnsi="Arial" w:cs="Arial"/>
                <w:sz w:val="22"/>
                <w:szCs w:val="22"/>
              </w:rPr>
              <w:t>. México: Editorial Porrúa.</w:t>
            </w:r>
          </w:p>
          <w:p w14:paraId="6E24BA85"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Artaud</w:t>
            </w:r>
            <w:proofErr w:type="spellEnd"/>
            <w:r>
              <w:rPr>
                <w:rFonts w:ascii="Arial" w:eastAsia="Arial" w:hAnsi="Arial" w:cs="Arial"/>
                <w:sz w:val="22"/>
                <w:szCs w:val="22"/>
              </w:rPr>
              <w:t xml:space="preserve">, A. (1999) El teatro y su doble. Argentina: Editorial </w:t>
            </w:r>
            <w:proofErr w:type="spellStart"/>
            <w:r>
              <w:rPr>
                <w:rFonts w:ascii="Arial" w:eastAsia="Arial" w:hAnsi="Arial" w:cs="Arial"/>
                <w:sz w:val="22"/>
                <w:szCs w:val="22"/>
              </w:rPr>
              <w:t>Edhasa</w:t>
            </w:r>
            <w:proofErr w:type="spellEnd"/>
          </w:p>
          <w:p w14:paraId="12147030"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Barba </w:t>
            </w:r>
            <w:proofErr w:type="gramStart"/>
            <w:r>
              <w:rPr>
                <w:rFonts w:ascii="Arial" w:eastAsia="Arial" w:hAnsi="Arial" w:cs="Arial"/>
                <w:sz w:val="22"/>
                <w:szCs w:val="22"/>
              </w:rPr>
              <w:t>E.(</w:t>
            </w:r>
            <w:proofErr w:type="gramEnd"/>
            <w:r>
              <w:rPr>
                <w:rFonts w:ascii="Arial" w:eastAsia="Arial" w:hAnsi="Arial" w:cs="Arial"/>
                <w:sz w:val="22"/>
                <w:szCs w:val="22"/>
              </w:rPr>
              <w:t xml:space="preserve">1992)   La canoa de </w:t>
            </w:r>
            <w:proofErr w:type="spellStart"/>
            <w:r>
              <w:rPr>
                <w:rFonts w:ascii="Arial" w:eastAsia="Arial" w:hAnsi="Arial" w:cs="Arial"/>
                <w:sz w:val="22"/>
                <w:szCs w:val="22"/>
              </w:rPr>
              <w:t>papel.Grupo</w:t>
            </w:r>
            <w:proofErr w:type="spellEnd"/>
            <w:r>
              <w:rPr>
                <w:rFonts w:ascii="Arial" w:eastAsia="Arial" w:hAnsi="Arial" w:cs="Arial"/>
                <w:sz w:val="22"/>
                <w:szCs w:val="22"/>
              </w:rPr>
              <w:t xml:space="preserve"> Editorial Gaceta, S.A.</w:t>
            </w:r>
          </w:p>
          <w:p w14:paraId="35209C42"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xml:space="preserve">, E. (1971). La vida del drama; traducción de Alberto </w:t>
            </w:r>
            <w:proofErr w:type="spellStart"/>
            <w:r>
              <w:rPr>
                <w:rFonts w:ascii="Arial" w:eastAsia="Arial" w:hAnsi="Arial" w:cs="Arial"/>
                <w:sz w:val="22"/>
                <w:szCs w:val="22"/>
              </w:rPr>
              <w:t>Vanasco</w:t>
            </w:r>
            <w:proofErr w:type="spellEnd"/>
            <w:r>
              <w:rPr>
                <w:rFonts w:ascii="Arial" w:eastAsia="Arial" w:hAnsi="Arial" w:cs="Arial"/>
                <w:sz w:val="22"/>
                <w:szCs w:val="22"/>
              </w:rPr>
              <w:t>. Barcelona: Ed. Paidós.</w:t>
            </w:r>
          </w:p>
          <w:p w14:paraId="3F175A02" w14:textId="77777777" w:rsidR="00721F1B" w:rsidRDefault="006B5988">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Bogart, A (2008). La preparación del director. Barcelona: Alba Editorial.</w:t>
            </w:r>
          </w:p>
          <w:p w14:paraId="7DE4C3E2" w14:textId="77777777" w:rsidR="00721F1B" w:rsidRDefault="006B5988">
            <w:pPr>
              <w:numPr>
                <w:ilvl w:val="0"/>
                <w:numId w:val="2"/>
              </w:numPr>
              <w:ind w:hanging="360"/>
              <w:jc w:val="both"/>
              <w:rPr>
                <w:i/>
                <w:sz w:val="22"/>
                <w:szCs w:val="22"/>
              </w:rPr>
            </w:pPr>
            <w:r>
              <w:rPr>
                <w:rFonts w:ascii="Arial" w:eastAsia="Arial" w:hAnsi="Arial" w:cs="Arial"/>
                <w:sz w:val="22"/>
                <w:szCs w:val="22"/>
              </w:rPr>
              <w:lastRenderedPageBreak/>
              <w:t xml:space="preserve">Braun Edward (1992). </w:t>
            </w:r>
            <w:r>
              <w:rPr>
                <w:rFonts w:ascii="Arial" w:eastAsia="Arial" w:hAnsi="Arial" w:cs="Arial"/>
                <w:i/>
                <w:sz w:val="22"/>
                <w:szCs w:val="22"/>
              </w:rPr>
              <w:t xml:space="preserve">El director y la escena. Del naturalismo a </w:t>
            </w:r>
            <w:proofErr w:type="spellStart"/>
            <w:r>
              <w:rPr>
                <w:rFonts w:ascii="Arial" w:eastAsia="Arial" w:hAnsi="Arial" w:cs="Arial"/>
                <w:i/>
                <w:sz w:val="22"/>
                <w:szCs w:val="22"/>
              </w:rPr>
              <w:t>Grotowski</w:t>
            </w:r>
            <w:proofErr w:type="spellEnd"/>
            <w:r>
              <w:rPr>
                <w:rFonts w:ascii="Arial" w:eastAsia="Arial" w:hAnsi="Arial" w:cs="Arial"/>
                <w:i/>
                <w:sz w:val="22"/>
                <w:szCs w:val="22"/>
              </w:rPr>
              <w:t>.</w:t>
            </w:r>
            <w:r>
              <w:rPr>
                <w:rFonts w:ascii="Arial" w:eastAsia="Arial" w:hAnsi="Arial" w:cs="Arial"/>
                <w:sz w:val="22"/>
                <w:szCs w:val="22"/>
              </w:rPr>
              <w:t xml:space="preserve"> Buenos Aires: Editorial Galerna.</w:t>
            </w:r>
            <w:r>
              <w:rPr>
                <w:rFonts w:ascii="Arial" w:eastAsia="Arial" w:hAnsi="Arial" w:cs="Arial"/>
                <w:i/>
                <w:sz w:val="22"/>
                <w:szCs w:val="22"/>
              </w:rPr>
              <w:t xml:space="preserve"> </w:t>
            </w:r>
          </w:p>
          <w:p w14:paraId="4C3BA80B"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Brecht, B. (2004). Escritos sobre teatro. Barcelona: Editorial Alba.</w:t>
            </w:r>
          </w:p>
          <w:p w14:paraId="27AA7A0D"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Brook</w:t>
            </w:r>
            <w:proofErr w:type="spellEnd"/>
            <w:r>
              <w:rPr>
                <w:rFonts w:ascii="Arial" w:eastAsia="Arial" w:hAnsi="Arial" w:cs="Arial"/>
                <w:sz w:val="22"/>
                <w:szCs w:val="22"/>
              </w:rPr>
              <w:t>, P. (1986). El espacio vacío. Barcelona: Península.</w:t>
            </w:r>
          </w:p>
          <w:p w14:paraId="52190636"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Ceballos, E. (1995). Principios de dirección escénica. México: Grupo Editorial Gaceta. </w:t>
            </w:r>
          </w:p>
          <w:p w14:paraId="25101604"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Craig, G. (2011). «Del arte del teatro» y «Hacia un nuevo teatro» (Escritos sobre Teatro I) (Edición y traducción de Manuel F. </w:t>
            </w:r>
            <w:proofErr w:type="spellStart"/>
            <w:r>
              <w:rPr>
                <w:rFonts w:ascii="Arial" w:eastAsia="Arial" w:hAnsi="Arial" w:cs="Arial"/>
                <w:sz w:val="22"/>
                <w:szCs w:val="22"/>
              </w:rPr>
              <w:t>Vieites</w:t>
            </w:r>
            <w:proofErr w:type="spellEnd"/>
            <w:r>
              <w:rPr>
                <w:rFonts w:ascii="Arial" w:eastAsia="Arial" w:hAnsi="Arial" w:cs="Arial"/>
                <w:sz w:val="22"/>
                <w:szCs w:val="22"/>
              </w:rPr>
              <w:t xml:space="preserve">) Madrid: Publicaciones de la ADE. </w:t>
            </w:r>
          </w:p>
          <w:p w14:paraId="75296D78"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D’Amico</w:t>
            </w:r>
            <w:proofErr w:type="spellEnd"/>
            <w:r>
              <w:rPr>
                <w:rFonts w:ascii="Arial" w:eastAsia="Arial" w:hAnsi="Arial" w:cs="Arial"/>
                <w:sz w:val="22"/>
                <w:szCs w:val="22"/>
              </w:rPr>
              <w:t xml:space="preserve">, S. (1954). Historia del teatro dramático. Buenos Aires: Editorial Losada. </w:t>
            </w:r>
          </w:p>
          <w:p w14:paraId="51598283"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Eines</w:t>
            </w:r>
            <w:proofErr w:type="spellEnd"/>
            <w:r>
              <w:rPr>
                <w:rFonts w:ascii="Arial" w:eastAsia="Arial" w:hAnsi="Arial" w:cs="Arial"/>
                <w:sz w:val="22"/>
                <w:szCs w:val="22"/>
              </w:rPr>
              <w:t xml:space="preserve">, J (2012). Hacer Actuar. Barcelona: Editorial </w:t>
            </w:r>
            <w:proofErr w:type="spellStart"/>
            <w:r>
              <w:rPr>
                <w:rFonts w:ascii="Arial" w:eastAsia="Arial" w:hAnsi="Arial" w:cs="Arial"/>
                <w:sz w:val="22"/>
                <w:szCs w:val="22"/>
              </w:rPr>
              <w:t>Gedisa</w:t>
            </w:r>
            <w:proofErr w:type="spellEnd"/>
          </w:p>
          <w:p w14:paraId="71F0C769"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Garcia</w:t>
            </w:r>
            <w:proofErr w:type="spellEnd"/>
            <w:r>
              <w:rPr>
                <w:rFonts w:ascii="Arial" w:eastAsia="Arial" w:hAnsi="Arial" w:cs="Arial"/>
                <w:sz w:val="22"/>
                <w:szCs w:val="22"/>
              </w:rPr>
              <w:t xml:space="preserve">, Santiago. </w:t>
            </w:r>
            <w:proofErr w:type="spellStart"/>
            <w:r>
              <w:rPr>
                <w:rFonts w:ascii="Arial" w:eastAsia="Arial" w:hAnsi="Arial" w:cs="Arial"/>
                <w:sz w:val="22"/>
                <w:szCs w:val="22"/>
              </w:rPr>
              <w:t>Teoria</w:t>
            </w:r>
            <w:proofErr w:type="spellEnd"/>
            <w:r>
              <w:rPr>
                <w:rFonts w:ascii="Arial" w:eastAsia="Arial" w:hAnsi="Arial" w:cs="Arial"/>
                <w:sz w:val="22"/>
                <w:szCs w:val="22"/>
              </w:rPr>
              <w:t xml:space="preserve"> y practica del teatro V1 y V2, </w:t>
            </w:r>
            <w:proofErr w:type="spellStart"/>
            <w:r>
              <w:rPr>
                <w:rFonts w:ascii="Arial" w:eastAsia="Arial" w:hAnsi="Arial" w:cs="Arial"/>
                <w:sz w:val="22"/>
                <w:szCs w:val="22"/>
              </w:rPr>
              <w:t>Ed.Teatro</w:t>
            </w:r>
            <w:proofErr w:type="spellEnd"/>
            <w:r>
              <w:rPr>
                <w:rFonts w:ascii="Arial" w:eastAsia="Arial" w:hAnsi="Arial" w:cs="Arial"/>
                <w:sz w:val="22"/>
                <w:szCs w:val="22"/>
              </w:rPr>
              <w:t xml:space="preserve"> La Candelaria  </w:t>
            </w:r>
          </w:p>
          <w:p w14:paraId="3D1EEF98"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Kantor</w:t>
            </w:r>
            <w:proofErr w:type="spellEnd"/>
            <w:r>
              <w:rPr>
                <w:rFonts w:ascii="Arial" w:eastAsia="Arial" w:hAnsi="Arial" w:cs="Arial"/>
                <w:sz w:val="22"/>
                <w:szCs w:val="22"/>
              </w:rPr>
              <w:t xml:space="preserve">, T. (1984) </w:t>
            </w:r>
            <w:r>
              <w:rPr>
                <w:rFonts w:ascii="Arial" w:eastAsia="Arial" w:hAnsi="Arial" w:cs="Arial"/>
                <w:sz w:val="21"/>
                <w:szCs w:val="21"/>
                <w:highlight w:val="white"/>
              </w:rPr>
              <w:t xml:space="preserve">El Teatro de la Muerte, ed. </w:t>
            </w:r>
            <w:hyperlink r:id="rId8">
              <w:r>
                <w:rPr>
                  <w:rFonts w:ascii="Arial" w:eastAsia="Arial" w:hAnsi="Arial" w:cs="Arial"/>
                  <w:sz w:val="21"/>
                  <w:szCs w:val="21"/>
                  <w:highlight w:val="white"/>
                </w:rPr>
                <w:t xml:space="preserve">Denis </w:t>
              </w:r>
              <w:proofErr w:type="spellStart"/>
              <w:r>
                <w:rPr>
                  <w:rFonts w:ascii="Arial" w:eastAsia="Arial" w:hAnsi="Arial" w:cs="Arial"/>
                  <w:sz w:val="21"/>
                  <w:szCs w:val="21"/>
                  <w:highlight w:val="white"/>
                </w:rPr>
                <w:t>Bablet</w:t>
              </w:r>
              <w:proofErr w:type="spellEnd"/>
            </w:hyperlink>
            <w:r>
              <w:rPr>
                <w:rFonts w:ascii="Arial" w:eastAsia="Arial" w:hAnsi="Arial" w:cs="Arial"/>
                <w:sz w:val="21"/>
                <w:szCs w:val="21"/>
                <w:highlight w:val="white"/>
              </w:rPr>
              <w:t>, Ediciones de la Flor, Buenos Aires</w:t>
            </w:r>
            <w:r>
              <w:rPr>
                <w:rFonts w:ascii="Arial" w:eastAsia="Arial" w:hAnsi="Arial" w:cs="Arial"/>
                <w:color w:val="222222"/>
                <w:sz w:val="21"/>
                <w:szCs w:val="21"/>
                <w:highlight w:val="white"/>
              </w:rPr>
              <w:t>.</w:t>
            </w:r>
          </w:p>
          <w:p w14:paraId="66DA7C26"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(2000). Una profesión de putas. Madrid: Editorial Debate</w:t>
            </w:r>
          </w:p>
          <w:p w14:paraId="66D9A727" w14:textId="77777777" w:rsidR="00721F1B" w:rsidRDefault="006B5988">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xml:space="preserve"> D. (1998). Los tres usos del cuchillo. Madrid: Editorial Alba</w:t>
            </w:r>
          </w:p>
          <w:p w14:paraId="46EE6BD8"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Meyerhold</w:t>
            </w:r>
            <w:proofErr w:type="spellEnd"/>
            <w:r>
              <w:rPr>
                <w:rFonts w:ascii="Arial" w:eastAsia="Arial" w:hAnsi="Arial" w:cs="Arial"/>
                <w:sz w:val="22"/>
                <w:szCs w:val="22"/>
              </w:rPr>
              <w:t>, V.E. (1982). Teoría teatral. Madrid: Editorial Fundamentos.</w:t>
            </w:r>
          </w:p>
          <w:p w14:paraId="43AC0DCB"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P. (1980). Diccionario del teatro. Barcelona: Editorial Paidós.</w:t>
            </w:r>
          </w:p>
          <w:p w14:paraId="3A99F3CC"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Piscator, E. (1930). El teatro político. Traducción del alemán por Salvador Vila. Madrid: Editorial Cenit. </w:t>
            </w:r>
          </w:p>
          <w:p w14:paraId="3F2AA4CA"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Piscator, E. (2013).Teatro, Política, Sociedad. Edición de César de Vicente Hernando y traducción de Cristina Diez </w:t>
            </w:r>
            <w:proofErr w:type="spellStart"/>
            <w:r>
              <w:rPr>
                <w:rFonts w:ascii="Arial" w:eastAsia="Arial" w:hAnsi="Arial" w:cs="Arial"/>
                <w:sz w:val="22"/>
                <w:szCs w:val="22"/>
              </w:rPr>
              <w:t>Pampliega</w:t>
            </w:r>
            <w:proofErr w:type="spellEnd"/>
            <w:r>
              <w:rPr>
                <w:rFonts w:ascii="Arial" w:eastAsia="Arial" w:hAnsi="Arial" w:cs="Arial"/>
                <w:sz w:val="22"/>
                <w:szCs w:val="22"/>
              </w:rPr>
              <w:t>. Madrid: Publicaciones de la ADE (Serie: Teoría y práctica del teatro, nº 37).</w:t>
            </w:r>
          </w:p>
          <w:p w14:paraId="62009E64"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Rivera, V. A. (2001). La composición dramática.  México: Ed. </w:t>
            </w:r>
            <w:proofErr w:type="spellStart"/>
            <w:r>
              <w:rPr>
                <w:rFonts w:ascii="Arial" w:eastAsia="Arial" w:hAnsi="Arial" w:cs="Arial"/>
                <w:sz w:val="22"/>
                <w:szCs w:val="22"/>
              </w:rPr>
              <w:t>Escenología</w:t>
            </w:r>
            <w:proofErr w:type="spellEnd"/>
            <w:r>
              <w:rPr>
                <w:rFonts w:ascii="Arial" w:eastAsia="Arial" w:hAnsi="Arial" w:cs="Arial"/>
                <w:sz w:val="22"/>
                <w:szCs w:val="22"/>
              </w:rPr>
              <w:t>.</w:t>
            </w:r>
          </w:p>
          <w:p w14:paraId="4CC94755"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 xml:space="preserve">Serrano, R. (2013). Lo que no se dice. Buenos Aires: Editorial </w:t>
            </w:r>
            <w:proofErr w:type="spellStart"/>
            <w:r>
              <w:rPr>
                <w:rFonts w:ascii="Arial" w:eastAsia="Arial" w:hAnsi="Arial" w:cs="Arial"/>
                <w:sz w:val="22"/>
                <w:szCs w:val="22"/>
              </w:rPr>
              <w:t>Atuel</w:t>
            </w:r>
            <w:proofErr w:type="spellEnd"/>
            <w:r>
              <w:rPr>
                <w:rFonts w:ascii="Arial" w:eastAsia="Arial" w:hAnsi="Arial" w:cs="Arial"/>
                <w:sz w:val="22"/>
                <w:szCs w:val="22"/>
              </w:rPr>
              <w:t xml:space="preserve"> </w:t>
            </w:r>
          </w:p>
          <w:p w14:paraId="60C25C06"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C. (1989). La construcción del personaje. Río de Janeiro: Ediciones Civilización Brasileña. </w:t>
            </w:r>
          </w:p>
          <w:p w14:paraId="1B512B59"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(1994). Ética y disciplina (El método de las acciones físicas). México: Grupo Editorial Gaceta.</w:t>
            </w:r>
          </w:p>
          <w:p w14:paraId="13F8AEA8"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C. (1983). El arte escénico. Ediciones Siglo XXI.</w:t>
            </w:r>
          </w:p>
          <w:p w14:paraId="465114C9"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Argüello Pitt, Cipriano. (2015). Dramaturgia de la dirección de escena. México: Editorial Paso de Gato.</w:t>
            </w:r>
          </w:p>
          <w:p w14:paraId="2F972DE0"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Canfiel</w:t>
            </w:r>
            <w:proofErr w:type="spellEnd"/>
            <w:r>
              <w:rPr>
                <w:rFonts w:ascii="Arial" w:eastAsia="Arial" w:hAnsi="Arial" w:cs="Arial"/>
                <w:sz w:val="22"/>
                <w:szCs w:val="22"/>
              </w:rPr>
              <w:t>, Curtis. (1995). El arte de la dirección escénica. España: ADE.</w:t>
            </w:r>
          </w:p>
          <w:p w14:paraId="55C7AF75"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P.  (2000). El análisis de los espectáculos. España: Ediciones Paidós </w:t>
            </w:r>
            <w:proofErr w:type="spellStart"/>
            <w:r>
              <w:rPr>
                <w:rFonts w:ascii="Arial" w:eastAsia="Arial" w:hAnsi="Arial" w:cs="Arial"/>
                <w:sz w:val="22"/>
                <w:szCs w:val="22"/>
              </w:rPr>
              <w:t>Iberica</w:t>
            </w:r>
            <w:proofErr w:type="spellEnd"/>
            <w:r>
              <w:rPr>
                <w:rFonts w:ascii="Arial" w:eastAsia="Arial" w:hAnsi="Arial" w:cs="Arial"/>
                <w:sz w:val="22"/>
                <w:szCs w:val="22"/>
              </w:rPr>
              <w:t>.</w:t>
            </w:r>
          </w:p>
          <w:p w14:paraId="68A30779"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Brook</w:t>
            </w:r>
            <w:proofErr w:type="spellEnd"/>
            <w:r>
              <w:rPr>
                <w:rFonts w:ascii="Arial" w:eastAsia="Arial" w:hAnsi="Arial" w:cs="Arial"/>
                <w:sz w:val="22"/>
                <w:szCs w:val="22"/>
              </w:rPr>
              <w:t>, Peter. (1990). El espacio vacío. Barcelona: Editorial Nexos.</w:t>
            </w:r>
          </w:p>
          <w:p w14:paraId="5162A358"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Ubersfeld</w:t>
            </w:r>
            <w:proofErr w:type="spellEnd"/>
            <w:r>
              <w:rPr>
                <w:rFonts w:ascii="Arial" w:eastAsia="Arial" w:hAnsi="Arial" w:cs="Arial"/>
                <w:sz w:val="22"/>
                <w:szCs w:val="22"/>
              </w:rPr>
              <w:t xml:space="preserve">, </w:t>
            </w:r>
            <w:proofErr w:type="spellStart"/>
            <w:r>
              <w:rPr>
                <w:rFonts w:ascii="Arial" w:eastAsia="Arial" w:hAnsi="Arial" w:cs="Arial"/>
                <w:sz w:val="22"/>
                <w:szCs w:val="22"/>
              </w:rPr>
              <w:t>Anne</w:t>
            </w:r>
            <w:proofErr w:type="spellEnd"/>
            <w:r>
              <w:rPr>
                <w:rFonts w:ascii="Arial" w:eastAsia="Arial" w:hAnsi="Arial" w:cs="Arial"/>
                <w:sz w:val="22"/>
                <w:szCs w:val="22"/>
              </w:rPr>
              <w:t>. (1998). Semiótica teatral. Madrid: Ediciones Catedra.</w:t>
            </w:r>
          </w:p>
          <w:p w14:paraId="50214082"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Schreiber</w:t>
            </w:r>
            <w:proofErr w:type="spellEnd"/>
            <w:r>
              <w:rPr>
                <w:rFonts w:ascii="Arial" w:eastAsia="Arial" w:hAnsi="Arial" w:cs="Arial"/>
                <w:sz w:val="22"/>
                <w:szCs w:val="22"/>
              </w:rPr>
              <w:t>, Terry. (2009). Actuación Las nuevas tendencias. México: Editorial Planeta.</w:t>
            </w:r>
          </w:p>
          <w:p w14:paraId="26B49764" w14:textId="77777777" w:rsidR="00721F1B" w:rsidRDefault="006B5988">
            <w:pPr>
              <w:numPr>
                <w:ilvl w:val="0"/>
                <w:numId w:val="2"/>
              </w:numPr>
              <w:ind w:hanging="360"/>
              <w:contextualSpacing/>
              <w:jc w:val="both"/>
              <w:rPr>
                <w:sz w:val="22"/>
                <w:szCs w:val="22"/>
              </w:rPr>
            </w:pPr>
            <w:r>
              <w:rPr>
                <w:rFonts w:ascii="Arial" w:eastAsia="Arial" w:hAnsi="Arial" w:cs="Arial"/>
                <w:sz w:val="22"/>
                <w:szCs w:val="22"/>
              </w:rPr>
              <w:t>Ruíz, María. (1996). La formación del director de escena. España: ADE TEATRO, No. 48-49.</w:t>
            </w:r>
          </w:p>
          <w:p w14:paraId="79209AD6" w14:textId="77777777" w:rsidR="00721F1B" w:rsidRDefault="006B5988">
            <w:pPr>
              <w:numPr>
                <w:ilvl w:val="0"/>
                <w:numId w:val="2"/>
              </w:numPr>
              <w:ind w:hanging="360"/>
              <w:contextualSpacing/>
              <w:jc w:val="both"/>
              <w:rPr>
                <w:sz w:val="22"/>
                <w:szCs w:val="22"/>
              </w:rPr>
            </w:pPr>
            <w:proofErr w:type="spellStart"/>
            <w:r>
              <w:rPr>
                <w:rFonts w:ascii="Arial" w:eastAsia="Arial" w:hAnsi="Arial" w:cs="Arial"/>
                <w:sz w:val="22"/>
                <w:szCs w:val="22"/>
              </w:rPr>
              <w:t>Toporkov</w:t>
            </w:r>
            <w:proofErr w:type="spellEnd"/>
            <w:r>
              <w:rPr>
                <w:rFonts w:ascii="Arial" w:eastAsia="Arial" w:hAnsi="Arial" w:cs="Arial"/>
                <w:sz w:val="22"/>
                <w:szCs w:val="22"/>
              </w:rPr>
              <w:t xml:space="preserve">, V. (1961). </w:t>
            </w:r>
            <w:proofErr w:type="spellStart"/>
            <w:r>
              <w:rPr>
                <w:rFonts w:ascii="Arial" w:eastAsia="Arial" w:hAnsi="Arial" w:cs="Arial"/>
                <w:sz w:val="22"/>
                <w:szCs w:val="22"/>
              </w:rPr>
              <w:t>Stanislavski</w:t>
            </w:r>
            <w:proofErr w:type="spellEnd"/>
            <w:r>
              <w:rPr>
                <w:rFonts w:ascii="Arial" w:eastAsia="Arial" w:hAnsi="Arial" w:cs="Arial"/>
                <w:sz w:val="22"/>
                <w:szCs w:val="22"/>
              </w:rPr>
              <w:t xml:space="preserve"> dirige. Argentina: Compañía general fabril editora.</w:t>
            </w:r>
          </w:p>
          <w:p w14:paraId="72E0F6D4" w14:textId="77777777" w:rsidR="00721F1B" w:rsidRDefault="00721F1B">
            <w:pPr>
              <w:ind w:left="574"/>
              <w:jc w:val="both"/>
              <w:rPr>
                <w:rFonts w:ascii="Arial" w:eastAsia="Arial" w:hAnsi="Arial" w:cs="Arial"/>
              </w:rPr>
            </w:pPr>
          </w:p>
        </w:tc>
      </w:tr>
      <w:tr w:rsidR="00721F1B" w14:paraId="36F56BB7" w14:textId="77777777">
        <w:trPr>
          <w:trHeight w:val="360"/>
        </w:trPr>
        <w:tc>
          <w:tcPr>
            <w:tcW w:w="8570" w:type="dxa"/>
            <w:gridSpan w:val="3"/>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14:paraId="71D5ED16" w14:textId="77777777" w:rsidR="00721F1B" w:rsidRDefault="00EB00F1" w:rsidP="00EB00F1">
            <w:pPr>
              <w:jc w:val="both"/>
              <w:rPr>
                <w:rFonts w:ascii="Arial" w:eastAsia="Arial" w:hAnsi="Arial" w:cs="Arial"/>
                <w:b/>
              </w:rPr>
            </w:pPr>
            <w:r>
              <w:rPr>
                <w:rFonts w:ascii="Arial" w:eastAsia="Arial" w:hAnsi="Arial" w:cs="Arial"/>
                <w:b/>
                <w:sz w:val="22"/>
                <w:szCs w:val="22"/>
              </w:rPr>
              <w:lastRenderedPageBreak/>
              <w:t xml:space="preserve">FECHA: marzo </w:t>
            </w:r>
            <w:r w:rsidR="006B5988">
              <w:rPr>
                <w:rFonts w:ascii="Arial" w:eastAsia="Arial" w:hAnsi="Arial" w:cs="Arial"/>
                <w:b/>
                <w:sz w:val="22"/>
                <w:szCs w:val="22"/>
              </w:rPr>
              <w:t>2017</w:t>
            </w:r>
          </w:p>
        </w:tc>
      </w:tr>
    </w:tbl>
    <w:p w14:paraId="003215BD" w14:textId="77777777" w:rsidR="00721F1B" w:rsidRDefault="00721F1B">
      <w:pPr>
        <w:jc w:val="both"/>
        <w:rPr>
          <w:rFonts w:ascii="Arial" w:eastAsia="Arial" w:hAnsi="Arial" w:cs="Arial"/>
          <w:sz w:val="22"/>
          <w:szCs w:val="22"/>
        </w:rPr>
      </w:pPr>
    </w:p>
    <w:p w14:paraId="1C78A75D" w14:textId="77777777" w:rsidR="00721F1B" w:rsidRDefault="00721F1B">
      <w:pPr>
        <w:jc w:val="both"/>
        <w:rPr>
          <w:rFonts w:ascii="Arial" w:eastAsia="Arial" w:hAnsi="Arial" w:cs="Arial"/>
          <w:sz w:val="22"/>
          <w:szCs w:val="22"/>
        </w:rPr>
      </w:pPr>
    </w:p>
    <w:p w14:paraId="5BB95B00" w14:textId="77777777" w:rsidR="00721F1B" w:rsidRDefault="00721F1B">
      <w:pPr>
        <w:jc w:val="both"/>
        <w:rPr>
          <w:rFonts w:ascii="Arial" w:eastAsia="Arial" w:hAnsi="Arial" w:cs="Arial"/>
          <w:sz w:val="22"/>
          <w:szCs w:val="22"/>
        </w:rPr>
      </w:pPr>
    </w:p>
    <w:p w14:paraId="70E4EA69" w14:textId="77777777" w:rsidR="00721F1B" w:rsidRDefault="00721F1B">
      <w:pPr>
        <w:jc w:val="both"/>
        <w:rPr>
          <w:rFonts w:ascii="Arial" w:eastAsia="Arial" w:hAnsi="Arial" w:cs="Arial"/>
          <w:sz w:val="22"/>
          <w:szCs w:val="22"/>
        </w:rPr>
      </w:pPr>
    </w:p>
    <w:p w14:paraId="1901AF10" w14:textId="77777777" w:rsidR="00721F1B" w:rsidRDefault="00721F1B">
      <w:pPr>
        <w:jc w:val="both"/>
        <w:rPr>
          <w:rFonts w:ascii="Arial" w:eastAsia="Arial" w:hAnsi="Arial" w:cs="Arial"/>
          <w:sz w:val="22"/>
          <w:szCs w:val="22"/>
        </w:rPr>
      </w:pPr>
    </w:p>
    <w:p w14:paraId="70A5C875" w14:textId="77777777" w:rsidR="00721F1B" w:rsidRDefault="00721F1B">
      <w:pPr>
        <w:rPr>
          <w:rFonts w:ascii="Arial" w:eastAsia="Arial" w:hAnsi="Arial" w:cs="Arial"/>
          <w:b/>
          <w:sz w:val="22"/>
          <w:szCs w:val="22"/>
        </w:rPr>
      </w:pPr>
    </w:p>
    <w:p w14:paraId="230833EE" w14:textId="77777777" w:rsidR="00721F1B" w:rsidRDefault="00721F1B">
      <w:pPr>
        <w:rPr>
          <w:rFonts w:ascii="Arial" w:eastAsia="Arial" w:hAnsi="Arial" w:cs="Arial"/>
          <w:sz w:val="22"/>
          <w:szCs w:val="22"/>
        </w:rPr>
      </w:pPr>
    </w:p>
    <w:p w14:paraId="0CBCFC05" w14:textId="77777777" w:rsidR="00721F1B" w:rsidRDefault="00721F1B"/>
    <w:sectPr w:rsidR="00721F1B">
      <w:headerReference w:type="default" r:id="rId9"/>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306A" w14:textId="77777777" w:rsidR="00FF1346" w:rsidRDefault="00FF1346">
      <w:r>
        <w:separator/>
      </w:r>
    </w:p>
  </w:endnote>
  <w:endnote w:type="continuationSeparator" w:id="0">
    <w:p w14:paraId="75A32C47" w14:textId="77777777" w:rsidR="00FF1346" w:rsidRDefault="00FF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63B7" w14:textId="77777777" w:rsidR="00FF1346" w:rsidRDefault="00FF1346">
      <w:r>
        <w:separator/>
      </w:r>
    </w:p>
  </w:footnote>
  <w:footnote w:type="continuationSeparator" w:id="0">
    <w:p w14:paraId="33ADCD42" w14:textId="77777777" w:rsidR="00FF1346" w:rsidRDefault="00FF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8099" w14:textId="77777777" w:rsidR="00721F1B" w:rsidRDefault="00721F1B">
    <w:pPr>
      <w:keepNext/>
      <w:tabs>
        <w:tab w:val="center" w:pos="4252"/>
        <w:tab w:val="right" w:pos="8504"/>
      </w:tabs>
      <w:spacing w:before="948" w:after="120"/>
      <w:rPr>
        <w:rFonts w:ascii="Liberation Sans" w:eastAsia="Liberation Sans" w:hAnsi="Liberation Sans" w:cs="Liberation Sans"/>
        <w:sz w:val="28"/>
        <w:szCs w:val="28"/>
      </w:rPr>
    </w:pPr>
  </w:p>
  <w:p w14:paraId="1D5058BB" w14:textId="77777777" w:rsidR="00721F1B" w:rsidRDefault="00721F1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F90"/>
    <w:multiLevelType w:val="multilevel"/>
    <w:tmpl w:val="3852EA8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DB34337"/>
    <w:multiLevelType w:val="multilevel"/>
    <w:tmpl w:val="CD4084AA"/>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2" w15:restartNumberingAfterBreak="0">
    <w:nsid w:val="20535AEB"/>
    <w:multiLevelType w:val="multilevel"/>
    <w:tmpl w:val="7DC2F0D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C5460E3"/>
    <w:multiLevelType w:val="multilevel"/>
    <w:tmpl w:val="5F0851C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3B5E35DB"/>
    <w:multiLevelType w:val="multilevel"/>
    <w:tmpl w:val="7FEAAC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E66103A"/>
    <w:multiLevelType w:val="multilevel"/>
    <w:tmpl w:val="7C6A51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12C0751"/>
    <w:multiLevelType w:val="hybridMultilevel"/>
    <w:tmpl w:val="BC86FB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F0A328A"/>
    <w:multiLevelType w:val="multilevel"/>
    <w:tmpl w:val="0AE2FC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1B"/>
    <w:rsid w:val="000E4B6F"/>
    <w:rsid w:val="0016727E"/>
    <w:rsid w:val="002544B9"/>
    <w:rsid w:val="00284082"/>
    <w:rsid w:val="00301625"/>
    <w:rsid w:val="00333795"/>
    <w:rsid w:val="003B112B"/>
    <w:rsid w:val="003D0BB0"/>
    <w:rsid w:val="00665F57"/>
    <w:rsid w:val="00692BF5"/>
    <w:rsid w:val="006B5988"/>
    <w:rsid w:val="00721F1B"/>
    <w:rsid w:val="008F54A9"/>
    <w:rsid w:val="009759C7"/>
    <w:rsid w:val="00A002DE"/>
    <w:rsid w:val="00BA66CF"/>
    <w:rsid w:val="00C1000E"/>
    <w:rsid w:val="00E04228"/>
    <w:rsid w:val="00EB00F1"/>
    <w:rsid w:val="00FD1CDA"/>
    <w:rsid w:val="00FF13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884"/>
  <w15:docId w15:val="{2A4A5714-A05D-4AC9-9A52-78EC9E3F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0" w:type="dxa"/>
        <w:right w:w="70" w:type="dxa"/>
      </w:tblCellMar>
    </w:tblPr>
  </w:style>
  <w:style w:type="paragraph" w:styleId="Prrafodelista">
    <w:name w:val="List Paragraph"/>
    <w:basedOn w:val="Normal"/>
    <w:uiPriority w:val="34"/>
    <w:qFormat/>
    <w:rsid w:val="00EB00F1"/>
    <w:pPr>
      <w:ind w:left="720"/>
      <w:contextualSpacing/>
    </w:pPr>
  </w:style>
  <w:style w:type="paragraph" w:styleId="Textodeglobo">
    <w:name w:val="Balloon Text"/>
    <w:basedOn w:val="Normal"/>
    <w:link w:val="TextodegloboCar"/>
    <w:uiPriority w:val="99"/>
    <w:semiHidden/>
    <w:unhideWhenUsed/>
    <w:rsid w:val="00301625"/>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Denis_Bablet&amp;action=edit&amp;redlink=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3</cp:revision>
  <dcterms:created xsi:type="dcterms:W3CDTF">2021-05-12T23:17:00Z</dcterms:created>
  <dcterms:modified xsi:type="dcterms:W3CDTF">2021-05-24T21:57:00Z</dcterms:modified>
</cp:coreProperties>
</file>