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7B1F3F" w:rsidRPr="00B63E6D" w14:paraId="08C36024" w14:textId="77777777" w:rsidTr="00F55DEE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595" w14:textId="77777777" w:rsidR="007B1F3F" w:rsidRPr="00B63E6D" w:rsidRDefault="003F1C5E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3D675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47704" r:id="rId8"/>
              </w:object>
            </w:r>
            <w:r w:rsidR="007B1F3F" w:rsidRPr="00B63E6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068" w14:textId="77777777" w:rsidR="007B1F3F" w:rsidRPr="00B63E6D" w:rsidRDefault="007B1F3F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B63E6D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2E5D9218" w14:textId="77777777" w:rsidR="007B1F3F" w:rsidRPr="00B63E6D" w:rsidRDefault="007B1F3F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B63E6D">
              <w:rPr>
                <w:rFonts w:cs="Arial"/>
                <w:sz w:val="22"/>
                <w:szCs w:val="22"/>
              </w:rPr>
              <w:t>FACULTAD de artes-asab</w:t>
            </w:r>
          </w:p>
          <w:p w14:paraId="56BA742A" w14:textId="77777777" w:rsidR="007B1F3F" w:rsidRPr="00B63E6D" w:rsidRDefault="007B1F3F" w:rsidP="003D44FD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4A075A1B" w14:textId="77777777" w:rsidR="007B1F3F" w:rsidRPr="00B63E6D" w:rsidRDefault="007B1F3F" w:rsidP="003D44F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5EDE1473" w14:textId="487E3900" w:rsidR="007B1F3F" w:rsidRPr="00B63E6D" w:rsidRDefault="007B1F3F" w:rsidP="007B1F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E6D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B63E6D" w14:paraId="5D2F8C6A" w14:textId="77777777" w:rsidTr="000D3A5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BE8D2" w14:textId="77777777" w:rsidR="003D44FD" w:rsidRPr="00B63E6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B63E6D" w14:paraId="63BAFD6A" w14:textId="77777777" w:rsidTr="000D3A5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666" w14:textId="77777777" w:rsidR="00EE0131" w:rsidRDefault="00EE0131" w:rsidP="00B63E6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0E62E" w14:textId="7CE3B24D" w:rsidR="00EE0131" w:rsidRDefault="00EE0131" w:rsidP="00B63E6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652FC">
              <w:rPr>
                <w:rFonts w:ascii="Arial" w:hAnsi="Arial" w:cs="Arial"/>
                <w:b/>
                <w:sz w:val="22"/>
                <w:szCs w:val="22"/>
              </w:rPr>
              <w:t>PLAN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A60A8">
              <w:rPr>
                <w:rFonts w:ascii="Arial" w:hAnsi="Arial" w:cs="Arial"/>
                <w:b/>
                <w:sz w:val="22"/>
                <w:szCs w:val="22"/>
              </w:rPr>
              <w:t xml:space="preserve"> 318</w:t>
            </w:r>
          </w:p>
          <w:p w14:paraId="74483BCA" w14:textId="77777777" w:rsidR="003D44FD" w:rsidRPr="00B63E6D" w:rsidRDefault="003D44FD" w:rsidP="00B63E6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Asignatura    </w:t>
            </w:r>
            <w:r w:rsidR="00F95760" w:rsidRPr="00B63E6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Cátedra                                Grupo de Trabajo </w:t>
            </w:r>
          </w:p>
          <w:p w14:paraId="0ADA7631" w14:textId="4ECF7571" w:rsidR="003D44FD" w:rsidRPr="00B63E6D" w:rsidRDefault="003D44FD" w:rsidP="00B63E6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C903E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E0131">
              <w:rPr>
                <w:rFonts w:ascii="Arial" w:hAnsi="Arial" w:cs="Arial"/>
                <w:b/>
                <w:sz w:val="22"/>
                <w:szCs w:val="22"/>
              </w:rPr>
              <w:t>ctuación 2</w:t>
            </w:r>
            <w:r w:rsidR="000D3A59"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4112A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CA60A8">
              <w:rPr>
                <w:rFonts w:ascii="Arial" w:hAnsi="Arial" w:cs="Arial"/>
                <w:b/>
                <w:sz w:val="22"/>
                <w:szCs w:val="22"/>
              </w:rPr>
              <w:t xml:space="preserve"> 24207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F4ED8B" w14:textId="0D25AE10" w:rsidR="003D44FD" w:rsidRPr="00B63E6D" w:rsidRDefault="003D44FD" w:rsidP="00B63E6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173118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A73C9">
              <w:rPr>
                <w:rFonts w:ascii="Arial" w:hAnsi="Arial" w:cs="Arial"/>
                <w:b/>
                <w:sz w:val="22"/>
                <w:szCs w:val="22"/>
              </w:rPr>
              <w:t>Formación básica</w:t>
            </w:r>
            <w:r w:rsidR="000D3A59"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B63E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E0131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EA4C3B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73C9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  <w:r w:rsidR="00EA4C3B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3C00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49F318" w14:textId="35C122EB" w:rsidR="003D44FD" w:rsidRPr="00B63E6D" w:rsidRDefault="003D44FD" w:rsidP="00B63E6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A33C00" w:rsidRPr="00B63E6D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B63E6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EE0131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EA4C3B" w:rsidRPr="00B63E6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33C00" w:rsidRPr="00B63E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EA4C3B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3C00" w:rsidRPr="00B63E6D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A33C00" w:rsidRPr="00B63E6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3FFB476" w14:textId="106C2F33" w:rsidR="003D44FD" w:rsidRPr="00B63E6D" w:rsidRDefault="003D44FD" w:rsidP="00B63E6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F64E13">
              <w:rPr>
                <w:rFonts w:ascii="Arial" w:hAnsi="Arial" w:cs="Arial"/>
                <w:b/>
                <w:noProof/>
                <w:sz w:val="22"/>
                <w:szCs w:val="22"/>
              </w:rPr>
              <w:t>: 10 a 20</w:t>
            </w:r>
            <w:r w:rsidRPr="00B63E6D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B63E6D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B63E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CB3AAE" w:rsidRPr="00B63E6D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D3A59" w:rsidRPr="00B63E6D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Pr="00B63E6D">
              <w:rPr>
                <w:rFonts w:ascii="Arial" w:hAnsi="Arial" w:cs="Arial"/>
                <w:b/>
                <w:sz w:val="18"/>
                <w:szCs w:val="22"/>
              </w:rPr>
              <w:t xml:space="preserve"> Obligatorio  Complementario</w:t>
            </w:r>
            <w:r w:rsidR="00E32DF6" w:rsidRPr="00B63E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D3A59" w:rsidRPr="00B63E6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B63E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E32DF6" w:rsidRPr="00B63E6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D3A59" w:rsidRPr="00B63E6D">
              <w:rPr>
                <w:rFonts w:ascii="Arial" w:hAnsi="Arial" w:cs="Arial"/>
                <w:b/>
                <w:sz w:val="18"/>
                <w:szCs w:val="22"/>
              </w:rPr>
              <w:t xml:space="preserve">Electivo Intrínseco   </w:t>
            </w:r>
            <w:r w:rsidRPr="00B63E6D">
              <w:rPr>
                <w:rFonts w:ascii="Arial" w:hAnsi="Arial" w:cs="Arial"/>
                <w:b/>
                <w:sz w:val="18"/>
                <w:szCs w:val="22"/>
              </w:rPr>
              <w:t xml:space="preserve">    Electivo Extrínseco </w:t>
            </w:r>
          </w:p>
        </w:tc>
      </w:tr>
      <w:tr w:rsidR="003D44FD" w:rsidRPr="00B63E6D" w14:paraId="57BB459B" w14:textId="77777777" w:rsidTr="000D3A5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8B097" w14:textId="77777777" w:rsidR="003D44FD" w:rsidRPr="00B63E6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B63E6D" w14:paraId="6030B22C" w14:textId="77777777" w:rsidTr="000D3A5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7BD" w14:textId="14590635" w:rsidR="00BE70E0" w:rsidRPr="0024573B" w:rsidRDefault="003D44FD" w:rsidP="001C2441">
            <w:pPr>
              <w:ind w:left="28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70E0"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X             TEÓRICO-PRÁCTICO</w:t>
            </w:r>
          </w:p>
          <w:p w14:paraId="4E08ACF0" w14:textId="77777777" w:rsidR="00BE70E0" w:rsidRPr="0024573B" w:rsidRDefault="00BE70E0" w:rsidP="00BE70E0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DDF64A1" w14:textId="54D34EA1" w:rsidR="00BE70E0" w:rsidRPr="0024573B" w:rsidRDefault="00BE70E0" w:rsidP="00BE70E0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3E244E7A" w14:textId="77777777" w:rsidR="00BE70E0" w:rsidRPr="0024573B" w:rsidRDefault="00BE70E0" w:rsidP="00BE70E0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11E37DEF" w14:textId="77777777" w:rsidR="00BE70E0" w:rsidRPr="0024573B" w:rsidRDefault="00BE70E0" w:rsidP="00BE70E0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5F62E49B" w14:textId="77777777" w:rsidR="00BE70E0" w:rsidRPr="0024573B" w:rsidRDefault="00BE70E0" w:rsidP="00BE70E0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041F06E" w14:textId="77777777" w:rsidR="003D44FD" w:rsidRDefault="00BE70E0" w:rsidP="001C2441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3689D156" w14:textId="7FD9C648" w:rsidR="00D907C8" w:rsidRPr="001C2441" w:rsidRDefault="00D907C8" w:rsidP="001C2441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B63E6D" w14:paraId="4D7878B2" w14:textId="77777777" w:rsidTr="000D3A5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1CBE9" w14:textId="48E7B3DC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0D3A59" w:rsidRPr="00B63E6D" w14:paraId="44B233B3" w14:textId="77777777" w:rsidTr="000D3A5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32513" w14:textId="2E95C37E" w:rsidR="000D3A59" w:rsidRPr="001C2441" w:rsidRDefault="009A6A5F" w:rsidP="001C244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Maestro con tí</w:t>
            </w:r>
            <w:r w:rsidR="001A73C9" w:rsidRPr="00843295">
              <w:rPr>
                <w:rFonts w:ascii="Arial" w:hAnsi="Arial" w:cs="Arial"/>
                <w:noProof/>
                <w:sz w:val="22"/>
                <w:szCs w:val="22"/>
              </w:rPr>
              <w:t>tulo profesional  en artes escénicas</w:t>
            </w:r>
            <w:r w:rsidR="001A73C9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1A73C9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con experiencia comprobada en: 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rabajo de análisis actoral, diná</w:t>
            </w:r>
            <w:r w:rsidR="001A73C9" w:rsidRPr="00843295">
              <w:rPr>
                <w:rFonts w:ascii="Arial" w:hAnsi="Arial" w:cs="Arial"/>
                <w:noProof/>
                <w:sz w:val="22"/>
                <w:szCs w:val="22"/>
              </w:rPr>
              <w:t>micas de trabajo colectivo y como docente de actuación</w:t>
            </w:r>
            <w:r w:rsidR="001A73C9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C2441" w:rsidRPr="001C24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192C" w:rsidRPr="00B63E6D" w14:paraId="206EC4FB" w14:textId="77777777" w:rsidTr="000D3A5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1058" w14:textId="4A9E4E12" w:rsidR="00574F48" w:rsidRPr="00B63E6D" w:rsidRDefault="001C192C" w:rsidP="000D3A59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Nº DE DOCENTES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EA4C3B" w:rsidRPr="00B63E6D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  <w:tr w:rsidR="003D44FD" w:rsidRPr="00B63E6D" w14:paraId="6FA565CB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4878FD3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B63E6D" w14:paraId="0B2C8944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76BC" w14:textId="4C53AA35" w:rsidR="001C192C" w:rsidRDefault="00574F48" w:rsidP="00D907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Actuación </w:t>
            </w:r>
            <w:r w:rsidR="009A6A5F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supone la implementación de herramientas en función de la práctica creativa a partir de la comprensión psico-física y práctica de un rol,</w:t>
            </w:r>
            <w:r w:rsidR="00756E83">
              <w:rPr>
                <w:rFonts w:ascii="Arial" w:hAnsi="Arial" w:cs="Arial"/>
                <w:noProof/>
                <w:sz w:val="22"/>
                <w:szCs w:val="22"/>
              </w:rPr>
              <w:t xml:space="preserve"> de </w:t>
            </w:r>
            <w:r w:rsidR="00C50DDE">
              <w:rPr>
                <w:rFonts w:ascii="Arial" w:hAnsi="Arial" w:cs="Arial"/>
                <w:noProof/>
                <w:sz w:val="22"/>
                <w:szCs w:val="22"/>
              </w:rPr>
              <w:t xml:space="preserve">las circustancias dadas y </w:t>
            </w:r>
            <w:r w:rsidR="00B02A0C">
              <w:rPr>
                <w:rFonts w:ascii="Arial" w:hAnsi="Arial" w:cs="Arial"/>
                <w:noProof/>
                <w:sz w:val="22"/>
                <w:szCs w:val="22"/>
              </w:rPr>
              <w:t>del objetivo o tarea escénica,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haciendo que el estudiante </w:t>
            </w:r>
            <w:r w:rsidR="001C2441">
              <w:rPr>
                <w:rFonts w:ascii="Arial" w:hAnsi="Arial" w:cs="Arial"/>
                <w:noProof/>
                <w:sz w:val="22"/>
                <w:szCs w:val="22"/>
              </w:rPr>
              <w:t>profundice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1C2441">
              <w:rPr>
                <w:rFonts w:ascii="Arial" w:hAnsi="Arial" w:cs="Arial"/>
                <w:noProof/>
                <w:sz w:val="22"/>
                <w:szCs w:val="22"/>
              </w:rPr>
              <w:t>en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02A0C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="00D907C8">
              <w:rPr>
                <w:rFonts w:ascii="Arial" w:hAnsi="Arial" w:cs="Arial"/>
                <w:noProof/>
                <w:sz w:val="22"/>
                <w:szCs w:val="22"/>
              </w:rPr>
              <w:t>situación dramática y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la compre</w:t>
            </w:r>
            <w:r w:rsidR="00B02A0C">
              <w:rPr>
                <w:rFonts w:ascii="Arial" w:hAnsi="Arial" w:cs="Arial"/>
                <w:noProof/>
                <w:sz w:val="22"/>
                <w:szCs w:val="22"/>
              </w:rPr>
              <w:t>nsión del universo ficcional de la obra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B02A0C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D907C8">
              <w:rPr>
                <w:rFonts w:ascii="Arial" w:hAnsi="Arial" w:cs="Arial"/>
                <w:noProof/>
                <w:sz w:val="22"/>
                <w:szCs w:val="22"/>
              </w:rPr>
              <w:t>Se aborda la costrucción colectiva de significado desde la estructura dramática del coro y la especificidad de lo subjetivo desde  desde la estructura dramática del soliloquio.</w:t>
            </w:r>
            <w:r w:rsidR="00D907C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73F1C46" w14:textId="34AFC702" w:rsidR="00D907C8" w:rsidRPr="00B63E6D" w:rsidRDefault="00D907C8" w:rsidP="00D907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B63E6D" w14:paraId="382DA64E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69AB564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B63E6D" w14:paraId="3DDF8A8D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5F8D" w14:textId="77777777" w:rsidR="000D3A59" w:rsidRPr="00B63E6D" w:rsidRDefault="000D3A59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586C5AF" w14:textId="72ABC3B6" w:rsidR="001C192C" w:rsidRPr="00B63E6D" w:rsidRDefault="00756E83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Estudiar 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>y desarroll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ar 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>la construcción de</w:t>
            </w:r>
            <w:r w:rsidR="00EA4C3B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>rol</w:t>
            </w:r>
            <w:r w:rsidR="00EA4C3B" w:rsidRPr="00B63E6D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y el acercamiento a la acción, la situación dramática y al conflicto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teniendo como punto de referencia, dramaturgia enmarcada en </w:t>
            </w:r>
            <w:r w:rsidR="00B02A0C">
              <w:rPr>
                <w:rFonts w:ascii="Arial" w:hAnsi="Arial" w:cs="Arial"/>
                <w:noProof/>
                <w:sz w:val="22"/>
                <w:szCs w:val="22"/>
              </w:rPr>
              <w:t xml:space="preserve">los 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géneros </w:t>
            </w:r>
            <w:r w:rsidR="00B02A0C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tragedia </w:t>
            </w:r>
            <w:r w:rsidR="003E1B64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griega, tragedia moderna </w:t>
            </w:r>
            <w:r w:rsidR="00574F48" w:rsidRPr="00B63E6D">
              <w:rPr>
                <w:rFonts w:ascii="Arial" w:hAnsi="Arial" w:cs="Arial"/>
                <w:noProof/>
                <w:sz w:val="22"/>
                <w:szCs w:val="22"/>
              </w:rPr>
              <w:t>y tragicomedia.</w:t>
            </w:r>
          </w:p>
          <w:p w14:paraId="4A51C42B" w14:textId="5071B703" w:rsidR="00574F48" w:rsidRPr="00B63E6D" w:rsidRDefault="00574F48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B63E6D" w14:paraId="1328F658" w14:textId="77777777" w:rsidTr="000D3A5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3D31066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OBJETIVOS ESPECÍFICOS</w:t>
            </w:r>
          </w:p>
        </w:tc>
      </w:tr>
      <w:tr w:rsidR="001C192C" w:rsidRPr="00B63E6D" w14:paraId="1ED05AA6" w14:textId="77777777" w:rsidTr="000D3A5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F16D" w14:textId="79EEE458" w:rsidR="00694787" w:rsidRPr="00B63E6D" w:rsidRDefault="00694787" w:rsidP="000D3A59">
            <w:pPr>
              <w:numPr>
                <w:ilvl w:val="0"/>
                <w:numId w:val="9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63E6D">
              <w:rPr>
                <w:rFonts w:ascii="Arial" w:eastAsia="Arial Unicode MS" w:hAnsi="Arial" w:cs="Arial"/>
                <w:sz w:val="22"/>
                <w:szCs w:val="22"/>
              </w:rPr>
              <w:t xml:space="preserve">Estudio teórico-práctico del rol del coro, el conflicto trágico, la acción dramática del mismo y su función en la tragedia clásica griega. </w:t>
            </w:r>
          </w:p>
          <w:p w14:paraId="257F46EB" w14:textId="18A6270E" w:rsidR="001C192C" w:rsidRPr="00B63E6D" w:rsidRDefault="00694787" w:rsidP="00D907C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eastAsia="Arial Unicode MS" w:hAnsi="Arial" w:cs="Arial"/>
                <w:sz w:val="22"/>
                <w:szCs w:val="22"/>
              </w:rPr>
              <w:t>Profundización en el concepto de rol, conflicto, situación, objetivo, circunstancias dadas y línea de pensamiento en un soliloquio shakespeariano</w:t>
            </w:r>
            <w:r w:rsidR="00EA4C3B" w:rsidRPr="00B63E6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Pr="00B63E6D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D44FD" w:rsidRPr="00B63E6D" w14:paraId="6BAB04B4" w14:textId="77777777" w:rsidTr="00D907C8">
        <w:trPr>
          <w:trHeight w:val="36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A324B67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  <w:p w14:paraId="368371A1" w14:textId="77777777" w:rsidR="003D44FD" w:rsidRPr="00B63E6D" w:rsidRDefault="003D44FD" w:rsidP="000D3A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B63E6D" w14:paraId="2B91D7BB" w14:textId="77777777" w:rsidTr="000D3A59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178B" w14:textId="7CB14F2D" w:rsidR="00DC5AEB" w:rsidRPr="00D907C8" w:rsidRDefault="00756E83" w:rsidP="00D907C8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07C8">
              <w:rPr>
                <w:rFonts w:ascii="Arial" w:hAnsi="Arial" w:cs="Arial"/>
                <w:sz w:val="22"/>
                <w:szCs w:val="22"/>
              </w:rPr>
              <w:t xml:space="preserve">Saber ser </w:t>
            </w:r>
            <w:r w:rsidR="00DC5AEB" w:rsidRPr="00D907C8">
              <w:rPr>
                <w:rFonts w:ascii="Arial" w:hAnsi="Arial" w:cs="Arial"/>
                <w:sz w:val="22"/>
                <w:szCs w:val="22"/>
              </w:rPr>
              <w:t>–</w:t>
            </w:r>
            <w:r w:rsidRPr="00D907C8">
              <w:rPr>
                <w:rFonts w:ascii="Arial" w:hAnsi="Arial" w:cs="Arial"/>
                <w:sz w:val="22"/>
                <w:szCs w:val="22"/>
              </w:rPr>
              <w:t xml:space="preserve"> sujeto</w:t>
            </w:r>
          </w:p>
          <w:p w14:paraId="079DB860" w14:textId="7DEA829C" w:rsidR="00D907C8" w:rsidRPr="00D907C8" w:rsidRDefault="002B200D" w:rsidP="00D907C8">
            <w:pPr>
              <w:keepNext/>
              <w:numPr>
                <w:ilvl w:val="0"/>
                <w:numId w:val="10"/>
              </w:numPr>
              <w:ind w:left="4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Hacer conciencia</w:t>
            </w:r>
            <w:r w:rsidR="00DC5AEB"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sobre la importancia del trabajo grupal para la escucha escénica, teatral y el mejor diálogo entre pares.</w:t>
            </w:r>
          </w:p>
          <w:p w14:paraId="6DBA8610" w14:textId="2BE8AF9F" w:rsidR="000D3A59" w:rsidRPr="00D907C8" w:rsidRDefault="00DC5AEB" w:rsidP="00D907C8">
            <w:pPr>
              <w:keepNext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7C8">
              <w:rPr>
                <w:rFonts w:ascii="Arial" w:hAnsi="Arial" w:cs="Arial"/>
                <w:sz w:val="22"/>
                <w:szCs w:val="22"/>
              </w:rPr>
              <w:t>Saber saber – desarrollar conocimiento</w:t>
            </w:r>
          </w:p>
          <w:p w14:paraId="5C816940" w14:textId="2047DBCA" w:rsidR="00DC5AEB" w:rsidRPr="00D907C8" w:rsidRDefault="00694787" w:rsidP="00D907C8">
            <w:pPr>
              <w:keepNext/>
              <w:numPr>
                <w:ilvl w:val="0"/>
                <w:numId w:val="10"/>
              </w:numPr>
              <w:ind w:left="426" w:firstLine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>Desarrollar capacidades interpretat</w:t>
            </w:r>
            <w:r w:rsidR="00DC5AEB"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ivas contundentes teniendo como fundamento la incorporación de circunstancias dadas y la </w:t>
            </w:r>
            <w:r w:rsidR="002B200D">
              <w:rPr>
                <w:rFonts w:ascii="Arial" w:hAnsi="Arial" w:cs="Arial"/>
                <w:bCs/>
                <w:iCs/>
                <w:sz w:val="22"/>
                <w:szCs w:val="22"/>
              </w:rPr>
              <w:t>situación escénica</w:t>
            </w:r>
            <w:r w:rsidR="00DC5AEB"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>a partir del análisis de u</w:t>
            </w:r>
            <w:r w:rsidR="00756E83"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  texto </w:t>
            </w:r>
            <w:r w:rsidR="00DC5AEB"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>dramático.</w:t>
            </w:r>
          </w:p>
          <w:p w14:paraId="3BC9B69F" w14:textId="671CA2A7" w:rsidR="00DC5AEB" w:rsidRPr="00D907C8" w:rsidRDefault="00DC5AEB" w:rsidP="00D907C8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907C8">
              <w:rPr>
                <w:rFonts w:ascii="Arial" w:hAnsi="Arial" w:cs="Arial"/>
                <w:sz w:val="22"/>
                <w:szCs w:val="22"/>
              </w:rPr>
              <w:t>Saber hacer – técnica</w:t>
            </w:r>
          </w:p>
          <w:p w14:paraId="1AE057B7" w14:textId="3F29EB12" w:rsidR="000D3A59" w:rsidRPr="00B63E6D" w:rsidRDefault="00DC5AEB" w:rsidP="00D907C8">
            <w:pPr>
              <w:pStyle w:val="Prrafodelista"/>
              <w:numPr>
                <w:ilvl w:val="0"/>
                <w:numId w:val="10"/>
              </w:numPr>
              <w:ind w:left="426" w:hanging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7C8">
              <w:rPr>
                <w:rFonts w:ascii="Arial" w:hAnsi="Arial" w:cs="Arial"/>
                <w:bCs/>
                <w:iCs/>
                <w:sz w:val="22"/>
                <w:szCs w:val="22"/>
              </w:rPr>
              <w:t>Implementar herramientas prácticas y conceptuales para desarrollar un rol eficazmente en una situación dramática.</w:t>
            </w:r>
            <w:r w:rsidR="00D907C8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192C" w:rsidRPr="00B63E6D" w14:paraId="51B10E40" w14:textId="77777777" w:rsidTr="000D3A5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DE904" w14:textId="77777777" w:rsidR="001C192C" w:rsidRPr="00B63E6D" w:rsidRDefault="001C192C" w:rsidP="000D3A59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B63E6D" w14:paraId="16E9916A" w14:textId="77777777" w:rsidTr="000D3A5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9840" w14:textId="17505509" w:rsidR="000D3A59" w:rsidRPr="00B63E6D" w:rsidRDefault="002B200D" w:rsidP="002B200D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omprensión de la situación dramática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articulando los conceptos de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mímesis, </w:t>
            </w:r>
            <w:r w:rsidR="00EA4C3B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ritmo,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imaginación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circunstancias dadas y roles</w:t>
            </w:r>
            <w:r w:rsidR="00DC5A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A4C3B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4D7E6A" w:rsidRPr="00B63E6D" w14:paraId="349980FA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E957B" w14:textId="0811D546" w:rsidR="004D7E6A" w:rsidRPr="00B63E6D" w:rsidRDefault="004D7E6A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B63E6D" w14:paraId="1241CCDE" w14:textId="77777777" w:rsidTr="000D3A5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0B69" w14:textId="7A5B4C2B" w:rsidR="004E54D8" w:rsidRPr="00BE70E0" w:rsidRDefault="004E54D8" w:rsidP="005015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La asignatura </w:t>
            </w:r>
            <w:r w:rsidR="002B20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B200D">
              <w:rPr>
                <w:rFonts w:ascii="Arial" w:hAnsi="Arial" w:cs="Arial"/>
                <w:noProof/>
                <w:sz w:val="22"/>
                <w:szCs w:val="22"/>
              </w:rPr>
              <w:t xml:space="preserve">confronta al </w:t>
            </w:r>
            <w:r w:rsidR="002B20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estudiante </w:t>
            </w:r>
            <w:r w:rsidR="002B200D">
              <w:rPr>
                <w:rFonts w:ascii="Arial" w:hAnsi="Arial" w:cs="Arial"/>
                <w:noProof/>
                <w:sz w:val="22"/>
                <w:szCs w:val="22"/>
              </w:rPr>
              <w:t>con la</w:t>
            </w:r>
            <w:r w:rsidR="002B20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comprensión lógica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del texto dramático. El estudiante 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orienta sus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pesquisas a establecer el carácter de los roles, el estudio de las situaciones y 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la estructura de las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escenas. 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l estudiante desarrolla un estudio sobre la función del rol en </w:t>
            </w:r>
            <w:r w:rsidR="00333587">
              <w:rPr>
                <w:rFonts w:ascii="Arial" w:hAnsi="Arial" w:cs="Arial"/>
                <w:noProof/>
                <w:sz w:val="22"/>
                <w:szCs w:val="22"/>
              </w:rPr>
              <w:t>determinada situación dramátic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a a nivel coral y en soliloquio sin profundizar en</w:t>
            </w:r>
            <w:r w:rsidR="00490C7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el estudio de la</w:t>
            </w:r>
            <w:r w:rsidR="00490C7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emoción</w:t>
            </w:r>
            <w:r w:rsidR="00490C7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18D2B63" w14:textId="77777777" w:rsidR="006C37DB" w:rsidRDefault="003E1B64" w:rsidP="005015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El primer m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>ó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dulo</w:t>
            </w:r>
            <w:r w:rsidR="004E54D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aborda</w:t>
            </w:r>
            <w:r w:rsidR="004E54D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la tragedia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griega desde el estudio del coro, en el segundo 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módulo se aborda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la tragedia moderna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centrando el estudio en el soliloquio de algunas obras de </w:t>
            </w:r>
            <w:r w:rsidR="00333587">
              <w:rPr>
                <w:rFonts w:ascii="Arial" w:hAnsi="Arial" w:cs="Arial"/>
                <w:noProof/>
                <w:sz w:val="22"/>
                <w:szCs w:val="22"/>
              </w:rPr>
              <w:t xml:space="preserve">Willian Shakespeare, preferiblemente tragedias.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Estos objetos de estudio serán los</w:t>
            </w:r>
            <w:r w:rsidR="004E54D8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ejes fundamentales para la comp</w:t>
            </w:r>
            <w:r w:rsidR="00333587">
              <w:rPr>
                <w:rFonts w:ascii="Arial" w:hAnsi="Arial" w:cs="Arial"/>
                <w:noProof/>
                <w:sz w:val="22"/>
                <w:szCs w:val="22"/>
              </w:rPr>
              <w:t xml:space="preserve">rensión del texto dramático. </w:t>
            </w:r>
          </w:p>
          <w:p w14:paraId="63255644" w14:textId="77777777" w:rsidR="006C37DB" w:rsidRDefault="006C37DB" w:rsidP="005015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E06BF"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Los estudiantes deben dar cuenta de los procesos de concepción diseño y elaboración de los elementos indispensables para la puesta en escena de sus ejercicios.</w:t>
            </w:r>
          </w:p>
          <w:p w14:paraId="59008DB7" w14:textId="46E5DD90" w:rsidR="004E54D8" w:rsidRDefault="006C37DB" w:rsidP="005015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Investigación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301E7" w:rsidRPr="00ED6FFC">
              <w:rPr>
                <w:rFonts w:ascii="Arial" w:hAnsi="Arial" w:cs="Arial"/>
                <w:b/>
                <w:noProof/>
                <w:sz w:val="22"/>
                <w:szCs w:val="22"/>
              </w:rPr>
              <w:t>formativa</w:t>
            </w:r>
            <w:r w:rsidR="00ED6FFC">
              <w:rPr>
                <w:rFonts w:ascii="Arial" w:hAnsi="Arial" w:cs="Arial"/>
                <w:noProof/>
                <w:sz w:val="22"/>
                <w:szCs w:val="22"/>
              </w:rPr>
              <w:t>: S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>e popone</w:t>
            </w:r>
            <w:r w:rsidR="00333587">
              <w:rPr>
                <w:rFonts w:ascii="Arial" w:hAnsi="Arial" w:cs="Arial"/>
                <w:noProof/>
                <w:sz w:val="22"/>
                <w:szCs w:val="22"/>
              </w:rPr>
              <w:t xml:space="preserve"> un proceso cada vez más conciente del sentido del ser actor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. M</w:t>
            </w:r>
            <w:r w:rsidR="00333587" w:rsidRPr="00333587">
              <w:rPr>
                <w:rFonts w:ascii="Arial" w:hAnsi="Arial" w:cs="Arial"/>
                <w:noProof/>
                <w:sz w:val="22"/>
                <w:szCs w:val="22"/>
              </w:rPr>
              <w:t>ediante la construcción de bitácoras o cuadernos de actor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, afianza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 xml:space="preserve"> la escritura técnica y reflexiva, se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 xml:space="preserve"> plasman</w:t>
            </w:r>
            <w:r w:rsidR="00333587" w:rsidRPr="00333587">
              <w:rPr>
                <w:rFonts w:ascii="Arial" w:hAnsi="Arial" w:cs="Arial"/>
                <w:noProof/>
                <w:sz w:val="22"/>
                <w:szCs w:val="22"/>
              </w:rPr>
              <w:t xml:space="preserve"> preguntas de proceso, dudas, retos o logros; mediante este registro el estudiante se observa como núcleo de su propio 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>aprendizaje.</w:t>
            </w:r>
          </w:p>
          <w:p w14:paraId="7FF5C2DE" w14:textId="1034C78B" w:rsidR="004D7E6A" w:rsidRPr="004112A1" w:rsidRDefault="004D7E6A" w:rsidP="004112A1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B63E6D" w14:paraId="1220D28D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9AF8E" w14:textId="243CD45B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B63E6D" w14:paraId="1F9BF781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4309D" w14:textId="77777777" w:rsidR="00E11AF6" w:rsidRPr="00B63E6D" w:rsidRDefault="004E54D8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Bajo la metodología de taller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46D5A5E1" w14:textId="77777777" w:rsidR="00BE70E0" w:rsidRDefault="00BE70E0" w:rsidP="005C24F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Análisis de texto: </w:t>
            </w:r>
          </w:p>
          <w:p w14:paraId="3A892600" w14:textId="3FE315AE" w:rsidR="004E54D8" w:rsidRPr="00B63E6D" w:rsidRDefault="004E54D8" w:rsidP="005C24F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Acercamiento 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 xml:space="preserve">al contexto, biografía y estudios sobre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el autor o los autores y a los elementos fundamentales de su dramaturgia.</w:t>
            </w:r>
          </w:p>
          <w:p w14:paraId="3A83A1D8" w14:textId="2F10C097" w:rsidR="004E54D8" w:rsidRPr="00B63E6D" w:rsidRDefault="004E54D8" w:rsidP="005C24F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Búsqueda de los conflictos generales y 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 xml:space="preserve">particulares de la obra teatral en estudio: </w:t>
            </w:r>
            <w:r w:rsidR="005C24FF">
              <w:rPr>
                <w:rFonts w:ascii="Arial" w:hAnsi="Arial" w:cs="Arial"/>
                <w:noProof/>
                <w:sz w:val="22"/>
                <w:szCs w:val="22"/>
              </w:rPr>
              <w:t>Tragedias de Esquilo, Sófocles o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 xml:space="preserve"> Eurípides. Piezas trágicas de Shakeaspeare.</w:t>
            </w:r>
          </w:p>
          <w:p w14:paraId="7084F86D" w14:textId="4444157F" w:rsidR="004E54D8" w:rsidRPr="00B63E6D" w:rsidRDefault="004E54D8" w:rsidP="005C24F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Ampliación de horizontes:</w:t>
            </w:r>
          </w:p>
          <w:p w14:paraId="383B6A94" w14:textId="4FB935B9" w:rsidR="004E54D8" w:rsidRPr="00B63E6D" w:rsidRDefault="004E54D8" w:rsidP="005C24F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Trabajo de documentación y búsqueda de material alusivo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>, como películas, lecturas, video.</w:t>
            </w:r>
          </w:p>
          <w:p w14:paraId="5A7488B4" w14:textId="5D2B718B" w:rsidR="004E54D8" w:rsidRPr="00B63E6D" w:rsidRDefault="004E54D8" w:rsidP="005C24F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Trabajo de campo, m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>í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mesis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caracterización.</w:t>
            </w:r>
          </w:p>
          <w:p w14:paraId="43AD5288" w14:textId="66AFC17A" w:rsidR="004E54D8" w:rsidRPr="00B63E6D" w:rsidRDefault="004E54D8" w:rsidP="005C24F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Documentación desde el punto de vista teórico.</w:t>
            </w:r>
          </w:p>
          <w:p w14:paraId="1BBC9CB7" w14:textId="6F73B61C" w:rsidR="00E11AF6" w:rsidRPr="00B63E6D" w:rsidRDefault="004E54D8" w:rsidP="005C24F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Trabajo de exploración escénica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5174B1DA" w14:textId="77777777" w:rsidR="005C24FF" w:rsidRPr="00843295" w:rsidRDefault="005C24FF" w:rsidP="005C24F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Ex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ploración de la obra por medio de improvisaciones: Libres, Analógicas, Homólogas, Improvisaciones directamente sobre las escenas, en busca de las relaciones, las situaciones  y los diferentes códigos.</w:t>
            </w:r>
          </w:p>
          <w:p w14:paraId="103A1749" w14:textId="15F5DF8F" w:rsidR="004E54D8" w:rsidRPr="005C24FF" w:rsidRDefault="004E54D8" w:rsidP="005C24F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Laboratorio de actuación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Se centra en el actor y en el trabajo sobre los roles, las situaciones dramáticas y el conflicto</w:t>
            </w:r>
            <w:r w:rsidR="00E11AF6" w:rsidRPr="00B63E6D">
              <w:rPr>
                <w:rFonts w:ascii="Arial" w:hAnsi="Arial" w:cs="Arial"/>
                <w:noProof/>
                <w:sz w:val="22"/>
                <w:szCs w:val="22"/>
              </w:rPr>
              <w:t>. A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punta al trabajo del detalle, a la búsqueda y definición de la acción dramática, las acciones físicas, las circunstancias dadas, los antecedentes y la línea de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pensamiento.</w:t>
            </w:r>
          </w:p>
        </w:tc>
      </w:tr>
      <w:tr w:rsidR="003D44FD" w:rsidRPr="00B63E6D" w14:paraId="7A51A905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2DB3E" w14:textId="77777777" w:rsidR="003D44FD" w:rsidRPr="00B63E6D" w:rsidRDefault="001C192C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3D44FD" w:rsidRPr="00B63E6D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B63E6D" w14:paraId="62D3F4FB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CF69" w14:textId="77777777" w:rsidR="005C24FF" w:rsidRPr="009D3C66" w:rsidRDefault="005C24FF" w:rsidP="005C24FF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29CE1A4E" w14:textId="4C0EBD4B" w:rsidR="001C192C" w:rsidRPr="00B63E6D" w:rsidRDefault="005C24FF" w:rsidP="005C24FF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Salón adecuado para el desarrollo del curso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salones para </w:t>
            </w:r>
            <w:r>
              <w:rPr>
                <w:rFonts w:ascii="Arial" w:hAnsi="Arial" w:cs="Arial"/>
                <w:sz w:val="22"/>
                <w:szCs w:val="22"/>
              </w:rPr>
              <w:t>trabajos cooperativo y autónomo, iluminación y sonido; bodega de v</w:t>
            </w:r>
            <w:r w:rsidRPr="00C26DA3">
              <w:rPr>
                <w:rFonts w:ascii="Arial" w:hAnsi="Arial" w:cs="Arial"/>
                <w:sz w:val="22"/>
                <w:szCs w:val="22"/>
              </w:rPr>
              <w:t>estuario y utilería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bodega de e</w:t>
            </w:r>
            <w:r w:rsidRPr="009D3C66">
              <w:rPr>
                <w:rFonts w:ascii="Arial" w:hAnsi="Arial" w:cs="Arial"/>
                <w:sz w:val="22"/>
                <w:szCs w:val="22"/>
              </w:rPr>
              <w:t>scenografía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quipos de video, tv, y audiovisuales. </w:t>
            </w:r>
            <w:r w:rsidRPr="00CC10CA">
              <w:rPr>
                <w:rFonts w:ascii="Arial" w:hAnsi="Arial" w:cs="Arial"/>
                <w:sz w:val="22"/>
                <w:szCs w:val="22"/>
              </w:rPr>
              <w:t>Biblioteca General, centro de documentación.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0CA">
              <w:rPr>
                <w:rFonts w:ascii="Arial" w:hAnsi="Arial" w:cs="Arial"/>
                <w:sz w:val="22"/>
                <w:szCs w:val="22"/>
              </w:rPr>
              <w:t>Sala de sistemas.</w:t>
            </w:r>
          </w:p>
        </w:tc>
      </w:tr>
      <w:tr w:rsidR="003D44FD" w:rsidRPr="00B63E6D" w14:paraId="1B9E0FB4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A286F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B63E6D" w14:paraId="71AD66E1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5F9E" w14:textId="5F62F3EF" w:rsidR="003E1B64" w:rsidRPr="00B63E6D" w:rsidRDefault="003E1B64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El semestre se divide en </w:t>
            </w:r>
            <w:r w:rsidR="009301E7">
              <w:rPr>
                <w:rFonts w:ascii="Arial" w:hAnsi="Arial" w:cs="Arial"/>
                <w:noProof/>
                <w:sz w:val="22"/>
                <w:szCs w:val="22"/>
              </w:rPr>
              <w:t>tres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cortes donde se evaluará en el siguiente porcentaje:</w:t>
            </w:r>
          </w:p>
          <w:p w14:paraId="22462729" w14:textId="21C5DD2D" w:rsidR="003E1B64" w:rsidRPr="00B63E6D" w:rsidRDefault="002C66BD" w:rsidP="000D3A5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Primer módulo </w:t>
            </w:r>
            <w:r w:rsidR="00931E6B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35%,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segundo módulo </w:t>
            </w:r>
            <w:r w:rsidR="00931E6B" w:rsidRPr="00B63E6D">
              <w:rPr>
                <w:rFonts w:ascii="Arial" w:hAnsi="Arial" w:cs="Arial"/>
                <w:noProof/>
                <w:sz w:val="22"/>
                <w:szCs w:val="22"/>
              </w:rPr>
              <w:t>35</w:t>
            </w:r>
            <w:r w:rsidR="003E1B64" w:rsidRPr="00B63E6D">
              <w:rPr>
                <w:rFonts w:ascii="Arial" w:hAnsi="Arial" w:cs="Arial"/>
                <w:noProof/>
                <w:sz w:val="22"/>
                <w:szCs w:val="22"/>
              </w:rPr>
              <w:t>% y la evaluación final 30%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F5BDC4B" w14:textId="77777777" w:rsidR="001C192C" w:rsidRDefault="003E1B64" w:rsidP="002C66BD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El proceso se complementa con las muestra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en cada corte del semestre.</w:t>
            </w:r>
          </w:p>
          <w:p w14:paraId="19CD3D17" w14:textId="221EEA23" w:rsidR="0020526A" w:rsidRPr="002C66BD" w:rsidRDefault="0020526A" w:rsidP="002C66BD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>Evaluación del desempeño docente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según las directrices de la UDFJC.</w:t>
            </w:r>
          </w:p>
        </w:tc>
      </w:tr>
      <w:tr w:rsidR="003D44FD" w:rsidRPr="00B63E6D" w14:paraId="4A507A17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0C98A" w14:textId="77777777" w:rsidR="003D44FD" w:rsidRPr="00B63E6D" w:rsidRDefault="003D44FD" w:rsidP="000D3A5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B63E6D" w14:paraId="249DD4EF" w14:textId="77777777" w:rsidTr="000D3A5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E239F" w14:textId="3545AC27" w:rsidR="0024010D" w:rsidRPr="00B63E6D" w:rsidRDefault="007576CE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Bentley, E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>1971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La vida del drama; traducción de Alberto Vanasco.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Barcelona: </w:t>
            </w:r>
            <w:r w:rsidR="00BE70E0">
              <w:rPr>
                <w:rFonts w:ascii="Arial" w:hAnsi="Arial" w:cs="Arial"/>
                <w:noProof/>
                <w:sz w:val="22"/>
                <w:szCs w:val="22"/>
              </w:rPr>
              <w:t>Ed. Paidós.</w:t>
            </w:r>
          </w:p>
          <w:p w14:paraId="5F294009" w14:textId="4CEA30EE" w:rsidR="0024010D" w:rsidRPr="00B63E6D" w:rsidRDefault="007576CE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Chejov, M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>2006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Lecciones para el actor profesional.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Barcelona: </w:t>
            </w:r>
            <w:r w:rsidR="0024010D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Ed. Alba. </w:t>
            </w:r>
          </w:p>
          <w:p w14:paraId="4C8A78BB" w14:textId="4F63EF5B" w:rsidR="0024010D" w:rsidRPr="00B63E6D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D’Amico, S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1954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Historia del teatro dramático.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Buenos Aires: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Editorial Losada. </w:t>
            </w:r>
          </w:p>
          <w:p w14:paraId="77466C9B" w14:textId="40D37F17" w:rsidR="0024010D" w:rsidRPr="00B63E6D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García, S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1989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Teoría y práctica del teatro.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Bogotá: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Editorial Teatro La Candelaria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0E5423B4" w14:textId="7E291C3E" w:rsidR="0024010D" w:rsidRPr="00B63E6D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Meyerhold, V.E.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1982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Teoría teatral.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Madrid: Río de Janeiro: Edit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orial Fundamentos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2BED565" w14:textId="2BDA2232" w:rsidR="007B11A9" w:rsidRPr="00B63E6D" w:rsidRDefault="007B11A9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Osipovna, M. (1996). El último Stanislavski. Caracas: Editorial Fundamentos. </w:t>
            </w:r>
          </w:p>
          <w:p w14:paraId="4CEA7420" w14:textId="3185D719" w:rsidR="0024010D" w:rsidRPr="00B63E6D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Pavis, P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1980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Diccionario del teatro.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Barcelona: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Editorial Paidós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1D95232F" w14:textId="77777777" w:rsidR="007B11A9" w:rsidRPr="00B63E6D" w:rsidRDefault="007B11A9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Rivera, V. A. (1993). La composición dramática. México: Editorial Gaceta.</w:t>
            </w:r>
          </w:p>
          <w:p w14:paraId="5975D141" w14:textId="5B1C1602" w:rsidR="0024010D" w:rsidRPr="00B63E6D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Stanislavski, C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1989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La construcción del personaje.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Río de Janeiro: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Ediciones Civilización Brasileña</w:t>
            </w:r>
            <w:r w:rsidR="00BE70E0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0C689EB9" w14:textId="2427F0A4" w:rsidR="001C192C" w:rsidRPr="00BE70E0" w:rsidRDefault="0024010D" w:rsidP="00BE70E0">
            <w:pPr>
              <w:pStyle w:val="Prrafodelista"/>
              <w:numPr>
                <w:ilvl w:val="0"/>
                <w:numId w:val="14"/>
              </w:numPr>
              <w:ind w:left="76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Stanislavski, C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1994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. Ética y disciplina (El método de las acciones físicas). 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México: </w:t>
            </w:r>
            <w:r w:rsidRPr="00B63E6D">
              <w:rPr>
                <w:rFonts w:ascii="Arial" w:hAnsi="Arial" w:cs="Arial"/>
                <w:noProof/>
                <w:sz w:val="22"/>
                <w:szCs w:val="22"/>
              </w:rPr>
              <w:t>Grupo Editorial Gaceta</w:t>
            </w:r>
            <w:r w:rsidR="00BE70E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7576CE" w:rsidRPr="00B63E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3D44FD" w:rsidRPr="00B63E6D" w14:paraId="221B9400" w14:textId="77777777" w:rsidTr="000D3A59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915E" w14:textId="28697F72" w:rsidR="003D44FD" w:rsidRPr="00B63E6D" w:rsidRDefault="001C192C" w:rsidP="00EE01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3E6D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B63E6D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B63E6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4010D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013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1697C" w:rsidRPr="00B63E6D">
              <w:rPr>
                <w:rFonts w:ascii="Arial" w:hAnsi="Arial" w:cs="Arial"/>
                <w:b/>
                <w:sz w:val="22"/>
                <w:szCs w:val="22"/>
              </w:rPr>
              <w:t>evisado</w:t>
            </w:r>
            <w:r w:rsidR="009301E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1697C" w:rsidRPr="00B63E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0131">
              <w:rPr>
                <w:rFonts w:ascii="Arial" w:hAnsi="Arial" w:cs="Arial"/>
                <w:b/>
                <w:sz w:val="22"/>
                <w:szCs w:val="22"/>
              </w:rPr>
              <w:t>marzo de 2018</w:t>
            </w:r>
          </w:p>
        </w:tc>
      </w:tr>
    </w:tbl>
    <w:p w14:paraId="79473FCC" w14:textId="77777777" w:rsidR="00C222D6" w:rsidRPr="00B63E6D" w:rsidRDefault="00C222D6" w:rsidP="00BE70E0">
      <w:pPr>
        <w:rPr>
          <w:rFonts w:ascii="Arial" w:hAnsi="Arial" w:cs="Arial"/>
          <w:sz w:val="20"/>
          <w:szCs w:val="20"/>
        </w:rPr>
      </w:pPr>
    </w:p>
    <w:sectPr w:rsidR="00C222D6" w:rsidRPr="00B63E6D" w:rsidSect="006947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9449" w14:textId="77777777" w:rsidR="003F1C5E" w:rsidRDefault="003F1C5E" w:rsidP="003D44FD">
      <w:r>
        <w:separator/>
      </w:r>
    </w:p>
  </w:endnote>
  <w:endnote w:type="continuationSeparator" w:id="0">
    <w:p w14:paraId="6A6CF719" w14:textId="77777777" w:rsidR="003F1C5E" w:rsidRDefault="003F1C5E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56FC" w14:textId="77777777" w:rsidR="003F1C5E" w:rsidRDefault="003F1C5E" w:rsidP="003D44FD">
      <w:r>
        <w:separator/>
      </w:r>
    </w:p>
  </w:footnote>
  <w:footnote w:type="continuationSeparator" w:id="0">
    <w:p w14:paraId="4DF7050D" w14:textId="77777777" w:rsidR="003F1C5E" w:rsidRDefault="003F1C5E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BAB4" w14:textId="77777777" w:rsidR="002C66BD" w:rsidRDefault="002C66BD">
    <w:pPr>
      <w:pStyle w:val="Encabezado"/>
    </w:pPr>
  </w:p>
  <w:p w14:paraId="68146288" w14:textId="77777777" w:rsidR="002C66BD" w:rsidRDefault="002C66B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39F"/>
    <w:multiLevelType w:val="hybridMultilevel"/>
    <w:tmpl w:val="460C8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7D5"/>
    <w:multiLevelType w:val="hybridMultilevel"/>
    <w:tmpl w:val="1FF41FC2"/>
    <w:lvl w:ilvl="0" w:tplc="C8505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051C"/>
    <w:multiLevelType w:val="hybridMultilevel"/>
    <w:tmpl w:val="19B0D262"/>
    <w:lvl w:ilvl="0" w:tplc="040A0019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4510" w:hanging="360"/>
      </w:pPr>
    </w:lvl>
    <w:lvl w:ilvl="4" w:tplc="040A0019" w:tentative="1">
      <w:start w:val="1"/>
      <w:numFmt w:val="lowerLetter"/>
      <w:lvlText w:val="%5."/>
      <w:lvlJc w:val="left"/>
      <w:pPr>
        <w:ind w:left="5230" w:hanging="360"/>
      </w:pPr>
    </w:lvl>
    <w:lvl w:ilvl="5" w:tplc="040A001B" w:tentative="1">
      <w:start w:val="1"/>
      <w:numFmt w:val="lowerRoman"/>
      <w:lvlText w:val="%6."/>
      <w:lvlJc w:val="right"/>
      <w:pPr>
        <w:ind w:left="5950" w:hanging="180"/>
      </w:pPr>
    </w:lvl>
    <w:lvl w:ilvl="6" w:tplc="040A000F" w:tentative="1">
      <w:start w:val="1"/>
      <w:numFmt w:val="decimal"/>
      <w:lvlText w:val="%7."/>
      <w:lvlJc w:val="left"/>
      <w:pPr>
        <w:ind w:left="6670" w:hanging="360"/>
      </w:pPr>
    </w:lvl>
    <w:lvl w:ilvl="7" w:tplc="040A0019" w:tentative="1">
      <w:start w:val="1"/>
      <w:numFmt w:val="lowerLetter"/>
      <w:lvlText w:val="%8."/>
      <w:lvlJc w:val="left"/>
      <w:pPr>
        <w:ind w:left="7390" w:hanging="360"/>
      </w:pPr>
    </w:lvl>
    <w:lvl w:ilvl="8" w:tplc="040A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6" w15:restartNumberingAfterBreak="0">
    <w:nsid w:val="1A462E41"/>
    <w:multiLevelType w:val="hybridMultilevel"/>
    <w:tmpl w:val="58226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4204"/>
    <w:multiLevelType w:val="hybridMultilevel"/>
    <w:tmpl w:val="AB1006D4"/>
    <w:lvl w:ilvl="0" w:tplc="0882B9B4">
      <w:start w:val="1"/>
      <w:numFmt w:val="lowerLetter"/>
      <w:lvlText w:val="%1."/>
      <w:lvlJc w:val="left"/>
      <w:pPr>
        <w:ind w:left="201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8" w15:restartNumberingAfterBreak="0">
    <w:nsid w:val="273266D8"/>
    <w:multiLevelType w:val="hybridMultilevel"/>
    <w:tmpl w:val="61FA43F4"/>
    <w:lvl w:ilvl="0" w:tplc="040A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9" w15:restartNumberingAfterBreak="0">
    <w:nsid w:val="29997ED6"/>
    <w:multiLevelType w:val="hybridMultilevel"/>
    <w:tmpl w:val="99B645A8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2D5D7ACC"/>
    <w:multiLevelType w:val="hybridMultilevel"/>
    <w:tmpl w:val="58C4D4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356ED4"/>
    <w:multiLevelType w:val="multilevel"/>
    <w:tmpl w:val="3D788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C53EE"/>
    <w:multiLevelType w:val="hybridMultilevel"/>
    <w:tmpl w:val="387A14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D7116"/>
    <w:multiLevelType w:val="hybridMultilevel"/>
    <w:tmpl w:val="59A48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AF6"/>
    <w:multiLevelType w:val="hybridMultilevel"/>
    <w:tmpl w:val="7AD6E1F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60711F10"/>
    <w:multiLevelType w:val="hybridMultilevel"/>
    <w:tmpl w:val="B21418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00994"/>
    <w:multiLevelType w:val="hybridMultilevel"/>
    <w:tmpl w:val="810C0E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43E25"/>
    <w:multiLevelType w:val="hybridMultilevel"/>
    <w:tmpl w:val="AF1099FC"/>
    <w:lvl w:ilvl="0" w:tplc="0882B9B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988" w:hanging="360"/>
      </w:pPr>
    </w:lvl>
    <w:lvl w:ilvl="2" w:tplc="040A001B" w:tentative="1">
      <w:start w:val="1"/>
      <w:numFmt w:val="lowerRoman"/>
      <w:lvlText w:val="%3."/>
      <w:lvlJc w:val="right"/>
      <w:pPr>
        <w:ind w:left="1708" w:hanging="180"/>
      </w:pPr>
    </w:lvl>
    <w:lvl w:ilvl="3" w:tplc="040A000F" w:tentative="1">
      <w:start w:val="1"/>
      <w:numFmt w:val="decimal"/>
      <w:lvlText w:val="%4."/>
      <w:lvlJc w:val="left"/>
      <w:pPr>
        <w:ind w:left="2428" w:hanging="360"/>
      </w:pPr>
    </w:lvl>
    <w:lvl w:ilvl="4" w:tplc="040A0019" w:tentative="1">
      <w:start w:val="1"/>
      <w:numFmt w:val="lowerLetter"/>
      <w:lvlText w:val="%5."/>
      <w:lvlJc w:val="left"/>
      <w:pPr>
        <w:ind w:left="3148" w:hanging="360"/>
      </w:pPr>
    </w:lvl>
    <w:lvl w:ilvl="5" w:tplc="040A001B" w:tentative="1">
      <w:start w:val="1"/>
      <w:numFmt w:val="lowerRoman"/>
      <w:lvlText w:val="%6."/>
      <w:lvlJc w:val="right"/>
      <w:pPr>
        <w:ind w:left="3868" w:hanging="180"/>
      </w:pPr>
    </w:lvl>
    <w:lvl w:ilvl="6" w:tplc="040A000F" w:tentative="1">
      <w:start w:val="1"/>
      <w:numFmt w:val="decimal"/>
      <w:lvlText w:val="%7."/>
      <w:lvlJc w:val="left"/>
      <w:pPr>
        <w:ind w:left="4588" w:hanging="360"/>
      </w:pPr>
    </w:lvl>
    <w:lvl w:ilvl="7" w:tplc="040A0019" w:tentative="1">
      <w:start w:val="1"/>
      <w:numFmt w:val="lowerLetter"/>
      <w:lvlText w:val="%8."/>
      <w:lvlJc w:val="left"/>
      <w:pPr>
        <w:ind w:left="5308" w:hanging="360"/>
      </w:pPr>
    </w:lvl>
    <w:lvl w:ilvl="8" w:tplc="040A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3" w15:restartNumberingAfterBreak="0">
    <w:nsid w:val="74966D89"/>
    <w:multiLevelType w:val="multilevel"/>
    <w:tmpl w:val="3D788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334D"/>
    <w:multiLevelType w:val="hybridMultilevel"/>
    <w:tmpl w:val="E7E6E5EA"/>
    <w:lvl w:ilvl="0" w:tplc="0882B9B4">
      <w:start w:val="1"/>
      <w:numFmt w:val="lowerLetter"/>
      <w:lvlText w:val="%1."/>
      <w:lvlJc w:val="left"/>
      <w:pPr>
        <w:ind w:left="1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40" w:hanging="360"/>
      </w:pPr>
    </w:lvl>
    <w:lvl w:ilvl="2" w:tplc="040A001B" w:tentative="1">
      <w:start w:val="1"/>
      <w:numFmt w:val="lowerRoman"/>
      <w:lvlText w:val="%3."/>
      <w:lvlJc w:val="right"/>
      <w:pPr>
        <w:ind w:left="2960" w:hanging="180"/>
      </w:pPr>
    </w:lvl>
    <w:lvl w:ilvl="3" w:tplc="040A000F" w:tentative="1">
      <w:start w:val="1"/>
      <w:numFmt w:val="decimal"/>
      <w:lvlText w:val="%4."/>
      <w:lvlJc w:val="left"/>
      <w:pPr>
        <w:ind w:left="3680" w:hanging="360"/>
      </w:pPr>
    </w:lvl>
    <w:lvl w:ilvl="4" w:tplc="040A0019" w:tentative="1">
      <w:start w:val="1"/>
      <w:numFmt w:val="lowerLetter"/>
      <w:lvlText w:val="%5."/>
      <w:lvlJc w:val="left"/>
      <w:pPr>
        <w:ind w:left="4400" w:hanging="360"/>
      </w:pPr>
    </w:lvl>
    <w:lvl w:ilvl="5" w:tplc="040A001B" w:tentative="1">
      <w:start w:val="1"/>
      <w:numFmt w:val="lowerRoman"/>
      <w:lvlText w:val="%6."/>
      <w:lvlJc w:val="right"/>
      <w:pPr>
        <w:ind w:left="5120" w:hanging="180"/>
      </w:pPr>
    </w:lvl>
    <w:lvl w:ilvl="6" w:tplc="040A000F" w:tentative="1">
      <w:start w:val="1"/>
      <w:numFmt w:val="decimal"/>
      <w:lvlText w:val="%7."/>
      <w:lvlJc w:val="left"/>
      <w:pPr>
        <w:ind w:left="5840" w:hanging="360"/>
      </w:pPr>
    </w:lvl>
    <w:lvl w:ilvl="7" w:tplc="040A0019" w:tentative="1">
      <w:start w:val="1"/>
      <w:numFmt w:val="lowerLetter"/>
      <w:lvlText w:val="%8."/>
      <w:lvlJc w:val="left"/>
      <w:pPr>
        <w:ind w:left="6560" w:hanging="360"/>
      </w:pPr>
    </w:lvl>
    <w:lvl w:ilvl="8" w:tplc="040A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2"/>
  </w:num>
  <w:num w:numId="5">
    <w:abstractNumId w:val="17"/>
  </w:num>
  <w:num w:numId="6">
    <w:abstractNumId w:val="16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20"/>
  </w:num>
  <w:num w:numId="12">
    <w:abstractNumId w:val="3"/>
  </w:num>
  <w:num w:numId="13">
    <w:abstractNumId w:val="15"/>
  </w:num>
  <w:num w:numId="14">
    <w:abstractNumId w:val="10"/>
  </w:num>
  <w:num w:numId="15">
    <w:abstractNumId w:val="9"/>
  </w:num>
  <w:num w:numId="16">
    <w:abstractNumId w:val="19"/>
  </w:num>
  <w:num w:numId="17">
    <w:abstractNumId w:val="24"/>
  </w:num>
  <w:num w:numId="18">
    <w:abstractNumId w:val="7"/>
  </w:num>
  <w:num w:numId="19">
    <w:abstractNumId w:val="8"/>
  </w:num>
  <w:num w:numId="20">
    <w:abstractNumId w:val="22"/>
  </w:num>
  <w:num w:numId="21">
    <w:abstractNumId w:val="13"/>
  </w:num>
  <w:num w:numId="22">
    <w:abstractNumId w:val="6"/>
  </w:num>
  <w:num w:numId="23">
    <w:abstractNumId w:val="23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C6C03"/>
    <w:rsid w:val="000C7B6D"/>
    <w:rsid w:val="000D3A59"/>
    <w:rsid w:val="0011702C"/>
    <w:rsid w:val="00173118"/>
    <w:rsid w:val="00176BA9"/>
    <w:rsid w:val="001A73C9"/>
    <w:rsid w:val="001C192C"/>
    <w:rsid w:val="001C2441"/>
    <w:rsid w:val="001F11D9"/>
    <w:rsid w:val="0020526A"/>
    <w:rsid w:val="002154BD"/>
    <w:rsid w:val="0024010D"/>
    <w:rsid w:val="002568E2"/>
    <w:rsid w:val="002B200D"/>
    <w:rsid w:val="002B36FA"/>
    <w:rsid w:val="002B572E"/>
    <w:rsid w:val="002C66BD"/>
    <w:rsid w:val="002F762C"/>
    <w:rsid w:val="00333587"/>
    <w:rsid w:val="00357373"/>
    <w:rsid w:val="00373017"/>
    <w:rsid w:val="00392272"/>
    <w:rsid w:val="003C029B"/>
    <w:rsid w:val="003D44FD"/>
    <w:rsid w:val="003E1B64"/>
    <w:rsid w:val="003F1C5E"/>
    <w:rsid w:val="004112A1"/>
    <w:rsid w:val="0041697C"/>
    <w:rsid w:val="0046050B"/>
    <w:rsid w:val="00490C78"/>
    <w:rsid w:val="004D7E6A"/>
    <w:rsid w:val="004E54D8"/>
    <w:rsid w:val="00501508"/>
    <w:rsid w:val="0052085A"/>
    <w:rsid w:val="005412DD"/>
    <w:rsid w:val="00541612"/>
    <w:rsid w:val="00563E5C"/>
    <w:rsid w:val="0057001F"/>
    <w:rsid w:val="00574F48"/>
    <w:rsid w:val="005C24FF"/>
    <w:rsid w:val="00694787"/>
    <w:rsid w:val="006A2345"/>
    <w:rsid w:val="006C37DB"/>
    <w:rsid w:val="00714183"/>
    <w:rsid w:val="00756E83"/>
    <w:rsid w:val="007576CE"/>
    <w:rsid w:val="007B0A1A"/>
    <w:rsid w:val="007B11A9"/>
    <w:rsid w:val="007B1F3F"/>
    <w:rsid w:val="007E6518"/>
    <w:rsid w:val="007E7209"/>
    <w:rsid w:val="00807009"/>
    <w:rsid w:val="0081166E"/>
    <w:rsid w:val="00860CC0"/>
    <w:rsid w:val="008A6999"/>
    <w:rsid w:val="008F0CAF"/>
    <w:rsid w:val="00920B69"/>
    <w:rsid w:val="009301E7"/>
    <w:rsid w:val="00931E6B"/>
    <w:rsid w:val="00947948"/>
    <w:rsid w:val="00994D5C"/>
    <w:rsid w:val="009A6A5F"/>
    <w:rsid w:val="009D2392"/>
    <w:rsid w:val="00A108E2"/>
    <w:rsid w:val="00A11399"/>
    <w:rsid w:val="00A15248"/>
    <w:rsid w:val="00A33C00"/>
    <w:rsid w:val="00A366B6"/>
    <w:rsid w:val="00A65987"/>
    <w:rsid w:val="00AB5972"/>
    <w:rsid w:val="00AE4419"/>
    <w:rsid w:val="00B02A0C"/>
    <w:rsid w:val="00B30CBE"/>
    <w:rsid w:val="00B445A2"/>
    <w:rsid w:val="00B637A9"/>
    <w:rsid w:val="00B63E6D"/>
    <w:rsid w:val="00BD44CB"/>
    <w:rsid w:val="00BE70E0"/>
    <w:rsid w:val="00C13CB8"/>
    <w:rsid w:val="00C222D6"/>
    <w:rsid w:val="00C50DDE"/>
    <w:rsid w:val="00C903E0"/>
    <w:rsid w:val="00C948D1"/>
    <w:rsid w:val="00CA60A8"/>
    <w:rsid w:val="00CB3AAE"/>
    <w:rsid w:val="00CE0995"/>
    <w:rsid w:val="00CF5330"/>
    <w:rsid w:val="00D907C8"/>
    <w:rsid w:val="00DC5AEB"/>
    <w:rsid w:val="00DF06F1"/>
    <w:rsid w:val="00E11AF6"/>
    <w:rsid w:val="00E21EDA"/>
    <w:rsid w:val="00E32DF6"/>
    <w:rsid w:val="00E854DB"/>
    <w:rsid w:val="00EA4C3B"/>
    <w:rsid w:val="00EC27F9"/>
    <w:rsid w:val="00ED6FFC"/>
    <w:rsid w:val="00EE0131"/>
    <w:rsid w:val="00F518E0"/>
    <w:rsid w:val="00F55DEE"/>
    <w:rsid w:val="00F64E13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6B95324"/>
  <w15:docId w15:val="{67F94706-60EF-4D1E-A67B-AA5785DC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2021-05-12T23:02:00Z</dcterms:created>
  <dcterms:modified xsi:type="dcterms:W3CDTF">2021-05-12T23:02:00Z</dcterms:modified>
</cp:coreProperties>
</file>